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Betonowe konstrukcje wsporcze obciążone dynamicznie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dr inż. Rafał Ostromęcki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BKWOBD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opracowanie i zaliczenie projektu 10h, konsultacje 6h, przygotowanie do zaliczenia wykładu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12 godz., ćwiczenia 12 godz., konsultacje 6h.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opracowanie projektu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student dysponuje wiedzą z zakresu teorii konstrukcji żelbetowych, wytrzymałości materiałów i mechaniki budowli w stopniu odpowiadającym osiągniętemu etapowi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projektowania fundamentów oraz konstrukcji wsporczych obciążonych dynamicznie.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konstrukcji obciążonych dynamicznie, rodzaje obciążeń, obliczanie częstotliwości drgań własnych, współczynnik dynamiczny, zbrojenie konstrukcji.
Ćwiczenia: opracowanie projektu fundamentu pod maszynę.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kolokwium.
Zaliczenie ćwiczeń: opracowanie i oddanie projektu.
Końcowa ocenę stanowi średnią z zaliczenia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Lipiński J.: „Fundamenty pod maszyny” wyd.  Arkady, Warszawa 1985
Krall L.: „Elementy budownictwa przemysłowego”, wyd. PWN Warszawa 1974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BKWOBDW1: </w:t>
      </w:r>
    </w:p>
    <w:p>
      <w:pPr/>
      <w:r>
        <w:rPr/>
        <w:t xml:space="preserve">Zna zagadnienia związane z konstrukcjami żelbetowymi obciążonymi maszynami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obejmujące zakres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T1A_W03, T1A_W06,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BKWOBDU1: </w:t>
      </w:r>
    </w:p>
    <w:p>
      <w:pPr/>
      <w:r>
        <w:rPr/>
        <w:t xml:space="preserve">Zna zagadnienia niezbędne do zaprojektowania żelbetowego fundamentu pod maszynę.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fundamentu pod maszynę.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K2_U11_KBI, K2_U14_KBI,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T2A_U10, T2A_U08, T2A_U15, T2A_U10, T2A_U17,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BKWOBDK1: </w:t>
      </w:r>
    </w:p>
    <w:p>
      <w:pPr/>
      <w:r>
        <w:rPr/>
        <w:t xml:space="preserve">Ma świadomość odpowiedzialności pracy inżyniera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2026-10-19T14:39:27+02:00</dcterms:created>
  <dcterms:modified xsi:type="dcterms:W3CDTF">2026-10-19T14:39:27+02:00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