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12, ćwiczenia 12, zapoznanie z literaturą 13, przygotowanie do zaliczenia 13,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12 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12, przygotowanie ... 12 RAZEM 24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w zakresie mechaniki gruntów i fundamentowania. Elementarna umiejętność modelowania w środowisku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:
- zapoznanie się z możliwymi, stosowanymi w przeszłości i obecnie rodzajami fundamentów mostowych
- dobór właściwych badań podłoża gruntowego w celu wyznaczenia parametrów gruntu potrzebnych do projektowania fundamentów
- umiejętność doboru rodzaju fundamentu w zależności od warunków gruntowo-wodnych
- zapoznanie się z aktami prawnymi obowiązującymi w zakresie projektowania i wykonywania robót fundamentowych
- wykonania projektu zgodnie z wytycznymi z PN-EN 1997-1, 1997-2 oraz innymi aktami prawnymi
- umiejętność posługiwania się różnymi metodami obliczeniowymi, w tym numerycznymi (modelowanie w środowisku MES) wykorzystywanymi do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metodami posadowienia jakie stosowane były w przeszłości oraz najnowszymi trendami w posadawianiu obiektów mostowych w Polsce i na świecie. 
Na wykładach omówiona zostanie tematyka prawna obowiązująca w zakresie projektowania i wykonywania robót fundamentowych. Studenci zostaną zapoznani z wytycznymi Eurokodu 7 obowiązującymi w zakresie rozpoznania i badania podłoża gruntowego jak również na etapie projektowania. Cenną nowością w aspekcie kształcenia będzie wprowadzenie elementów projektowania za pomocą modelowania w środowisku MES, za pomocą programu ZSoil.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posadowienia fundamentu podpory mostowej wykazujący umiejętność właściwego doboru fundamentu jak również wskazujący na poprawne wykorzystywanie metod numerycznych stosowanych przy projektowaniu, obrona projektu; kolokwium zaliczeniowe na koniec semestru sprawdzające wiedzę teoretyczną i praktyczną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PN-EN 1997-1:2008 Eurokod 7, Projektowanie geotechniczne Część 1: Zasady ogólne, Część 2: Rozpoznanie i badanie podłoża gruntowego
EN 1536:1999 - Execution of special geotechnical work – Bored Piles
Kempfert H.G.,  Recommendations on piling (EA-Pfahle), Deutsche Gesellschaft für Geotechnik e.V., Wiley Ernst and Sohn, 2013.
Gwizdała K.,  Fundamenty palowe. Technologie i obliczenia, Wydawnictwo naukowe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PSFMW1: </w:t>
      </w:r>
    </w:p>
    <w:p>
      <w:pPr/>
      <w:r>
        <w:rPr/>
        <w:t xml:space="preserve">Ma wiedzę z zakresu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PSFMU1: </w:t>
      </w:r>
    </w:p>
    <w:p>
      <w:pPr/>
      <w:r>
        <w:rPr/>
        <w:t xml:space="preserve">Umie dobrać odpowiedni rodzaj fundamentu do warunków gruntowo-wodnych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+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2026-09-28T01:21:51+02:00</dcterms:created>
  <dcterms:modified xsi:type="dcterms:W3CDTF">2026-09-28T01:21:51+02:00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