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DROMBP1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DROMBP1W1: </w:t>
      </w:r>
    </w:p>
    <w:p>
      <w:pPr/>
      <w:r>
        <w:rPr/>
        <w:t xml:space="preserve">Student ma wiedzę w zakresie metodologii projektowania procesów budowlanych w zakresie budownictwa drogowego. Rozumie istotę systemowego formułowania i rozwiązywania zadań projektowych na styku budownioctwa drogowego i mostowego. Zna zasady wyboru i oceny rozwiązań projektowych. Zna regulacje wynikające z Ustawy - Prawo budowlane, Ustawy o drogach publicznych oraz podstawowe regulacje wynikające z innychprzepisów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DROMBP1U1: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DROMBP1S1: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2026-10-19T11:19:21+02:00</dcterms:created>
  <dcterms:modified xsi:type="dcterms:W3CDTF">2026-10-19T11:19:21+02:00</dcterms:modified>
</cp:coreProperties>
</file>

<file path=docProps/custom.xml><?xml version="1.0" encoding="utf-8"?>
<Properties xmlns="http://schemas.openxmlformats.org/officeDocument/2006/custom-properties" xmlns:vt="http://schemas.openxmlformats.org/officeDocument/2006/docPropsVTypes"/>
</file>