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Zabezpieczanie stateczności ścian wykopów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 dr inż.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ZABEZ2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16 godz., ćwiczenia projektowe 8 godz., przygotowanie i obecność na egzaminie 10 godz., zapoznanie z literaturą 5 godz., przygotowanie do projektu 11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 = 1,5 ECTS: wykład 16 godz., ćwiczenie projektowe 8 godz., konsultacje projektu 11 godz.,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1,0 ECTS: ćwiczenia projektowe 8 godz., przygotowanie i obrona projektu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budowle podziemne, 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wykonawstwa głębokich wykopów w budownictwie komunikacyjnym i ogólnym, kotew gruntowych, innych technologii i systemów zapewniania stateczności takich jak gwoździowanie, iniekcja strumieniowa, palisady oraz projektowania na podstawie norm polskich i europejskich.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realizacji głębokich wykopów w miastach.
2. Sposoby zabezpieczania stateczności ścian głębokich wykopów.
3. Ocena przemieszczeń ścian wykopów oraz przylegającego terenu.
4. Technologia kotew gruntowych.
5. Technologia ścian szczelinowych.
6. Gwoździowanie gruntu – technologia i projektowanie: Iniekcja strumieniowa, Palisady, Geosyntetyki, Grunt zbrojony.
Ćwiczenia:
1. zasady wyznaczania obciążeń ścian głębokich wykopów
2. zasady projektowania zakotwień iniekcyjnych;
3. rozwiązywanie zadanych zagadnień projektowych;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konsultowanego podczas semestru oraz kolokwium zaliczeniowe.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– Lekkie konstrukcje oporowe;
[2] Wiłun Z. – Zarys geotechniki;
[3] Warunki techniczne wykonywania ścian szczelinowych, wydanie III – Instytut Badawczy Dróg i Mostów; 
[4] Thiel H. – Mechanika skał;
[5] Dembicki E. – Parcie, odpór i nośność gruntu;
[6] Siemińska-Lewandowska A. – Przemieszczenia kotwionych ścian szczelinowych;
[7] B.P. Metroprojekt: Wydzielenia geotechniczne i normowe wartości parametrów gruntów występujących w rejonie I linii metra w Warszawie; 
[8] PN-EN 1537 marzec 2002 – Wykonawstwo specjalnych robót geotechnicznych – Kotwy gruntowe;
[9] PN-EN 1538 marzec 2002 – Wykonawstwo specjalnych robót geotechnicznych – Ściany szczelinowe; 
[10] World Tunnelling and Subsurface Excavation (miesięcznik The Mining Journal Ltd, London); 
[11] Tunnel (International Journal for Underground Construction – Official Journal of the STUVA, Cologne); 
[12] Tunnels et Ouvrages Souterrains (Association Francaise des Travaux Souterrain AFTES); 
[13] Bulletin de Liaison des Laboratoires des Ponts et Chaussees (LCPC Paris, France);
[14] materiały konferencyjne z kongresów ITA.
[15] strona internetowa ITA AITES (International Tunnelling Associacion) - www.ita-aites.org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ZABEZ2W1: </w:t>
      </w:r>
    </w:p>
    <w:p>
      <w:pPr/>
      <w:r>
        <w:rPr/>
        <w:t xml:space="preserve">Ma wiedzę o sposobach zapewniania stateczności ścian głębokich wykopów, zna metody budowy i zasady projektowania obudów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K2_W13_MiBP, K2_W14_MiBP, K2_W15_MiBP, K2_W16_MiBP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T2A_W05, T2A_W06,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ZABEZ2U1: </w:t>
      </w:r>
    </w:p>
    <w:p>
      <w:pPr/>
      <w:r>
        <w:rPr/>
        <w:t xml:space="preserve">Potrafi, uwzględniając warunki gruntowe i możliwości technologiczne dobrać i zaprojektować właściwą obudowę głębokiego wykopu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K2_U14_MiBP, K2_U16_MiBP, K2_U17_MiBP, K2_U18_MiBP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T2A_U15, T2A_U02, T2A_U07, T2A_U04, T2A_U01, T2A_U02, T2A_U05, T2A_U06, T2A_U07, T2A_U08, T2A_U09, T2A_U10, T2A_U11, T2A_U15, T2A_U16, T2A_U17, T2A_U18, T2A_U19, T2A_U01, T2A_U02, T2A_U03, T2A_U05, T2A_U09, T2A_U10, T2A_U12, T2A_U14, T2A_U16, T2A_U17,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ZABEZ2K1: </w:t>
      </w:r>
    </w:p>
    <w:p>
      <w:pPr/>
      <w:r>
        <w:rPr/>
        <w:t xml:space="preserve">Potrafi współpracować z zespołem i ma świadomość wpływu budowy wykopu na sąsiednie obiekty i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2026-06-23T23:40:06+02:00</dcterms:created>
  <dcterms:modified xsi:type="dcterms:W3CDTF">2026-06-23T23:40:06+02:00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