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Greń J. – Zadania i modele statystyki matematycznej. PWN 2. Smirnow, Dunin-Barkowski – Kurs rachunku prawdopodobieństwa i statystyki dla zastosowań technicznych. PWN. 3.Jaworski K.M. – Metodologia projektowania realizacji budowy. PWN. 4. Stark M., Nicholls R.L. – Matematyczne podstawy projektowania inżynierskiego. PWN. 5.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MATEW2W1: </w:t>
      </w:r>
    </w:p>
    <w:p>
      <w:pPr/>
      <w:r>
        <w:rPr/>
        <w:t xml:space="preserve">Student ma opanowane podstawy statystyki matematycznej; zna modele statystyczne 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MATEW2U1: </w:t>
      </w:r>
    </w:p>
    <w:p>
      <w:pPr/>
      <w:r>
        <w:rPr/>
        <w:t xml:space="preserve">Student potrafi zastosowac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MATEW2K1: </w:t>
      </w:r>
    </w:p>
    <w:p>
      <w:pPr/>
      <w:r>
        <w:rPr/>
        <w:t xml:space="preserve">Student umie pracować w gruie korzystając z literatury i innych metod nauczanie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2026-09-28T15:57:27+02:00</dcterms:created>
  <dcterms:modified xsi:type="dcterms:W3CDTF">2026-09-28T15:57:27+02:00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