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inż.;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MDRiU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48 godz. = 2 ECTS: wykład 10 godz., ćwiczenia 14 godz., praca własna studenta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1,5 ECTS: wykład 10 godz., ćwiczenia 14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1,5 ECTS: ćwiczenia 14 godz., praca własna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
przedmiotu Drogi i Ulice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wybranych, aktualnych, ważnych zagadnieniach modernizacji sieci drogowej i elementów układów drogowo-ulicznych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Aktualne problemy modernizacji sieci drogowej i wybranych elementów układów drogowo-ulicznych. Utwardzanie poboczy – wady i zalety, historia i zakres stosowania, zasady projektowania. Pasy ruchu powolnego i pasy wyprzedzania – historia i zakres stosowania, zasady projektowania. Przebudowa dróg dwupasowych: zmiana przeznaczenia utwardzonych poboczy, przekroje 2+1 pasowe. Metody ograniczania dostępności dróg. Obwodnice miejscowości – przesłanki stosowania, zasady lokalizacji, parametry i trasowanie, powiązanie z drogami istniejącymi, obsługa ruchu lokalnego. Rozbudowa autostrad: zarządzanie pasami ruchu, zwiększanie liczby pasów ruchu, wykorzystywanie pasa awaryjnego. Dostosowywanie dróg ogólnodostępnych do parametrów dróg ekspresowych. Przebudowa skrzyżowań i węzłów. Ocena stanu bezpieczeństwa ruchu drogowego i audyt bezpieczeństwa ruchu drogowego. Uspokojenie ruchu – cele, zasady, metody i środki. Małe ronda, mini ronda, ronda turbinowe – zakres stosowania, zasady projektowania.
Ćwiczenia: 
Wariant 1 - Wykonanie projektu modernizacji (przebudowy / rozbudowy / budowy) wybranego elementu układu drogowego lub ulicznego – zadanie powinno dotyczyć elementu projektu z przedmiotu „Drogi i ulice II” lub z przedmiotu „Drogi szybkiego ruchu II”. Wariant 2 - Opracowanie i wygłoszenie referatu (prezentacji) dotyczącego modernizacji wybranego elementu sieci drogowo-ulicznej.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wykładów, wykonanie i obrona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W. Pietzsch „Projektowanie dróg i ulic”, WKiŁ, Warszawa 1975
•	Jerzy Walawski „Droga – bezpieczeństwo ruchu”, WKiŁ, Warszawa 1980
•	Komentarz do warunków technicznych, jakim powinny odpowiadać drogi publiczne i ich usytuowanie – cz. II Zagadnienie techniczne; Transprojekt - Warszawa, 2002
•	Rozporządzenie MTiGM w sprawie warunków technicznych, jakim powinny odpowiadać drogi publiczne i ich usytuowanie. Dz. U. 43/1999, poz. 430
•	Rozporządzenie Min. Infrastruktury w sprawie przepisów techniczno – budowlanych dotyczących autostrad płatnych, Dz. U. 12/2002
•	Rozporządzenie Ministrów Infrastruktury oraz Spraw Wewnętrznych i Administracji z dnia 31 lipca 2002 r. w sprawie znaków i sygnałów drogowych. Dz. U. 170/2002
•	Wytyczne projektowania skrzyżowań drogowych, cz. I  i cz. II, GDDP, Warszawa 2001
•	Wytyczne projektowania, instrukcje i katalogi.
•	Artykuły w czasopismach technicznych i materiały konferencji naukowo-technicznych.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-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MDRiUW1: </w:t>
      </w:r>
    </w:p>
    <w:p>
      <w:pPr/>
      <w:r>
        <w:rPr/>
        <w:t xml:space="preserve">Ma pogłębioną wiedzę o projektowaniu, wykonywaniu i eksploatacji elementów infrastruktury komunikacyjnej (wymienionych w opisie treści merytorycznych przedmiotu). Ma wiedzę o najistotniejszych nowych osiągnięciach i tendencjach rozwojowych w budownictwie komunikacyjnym.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podstawie wykonania i obrony projektu lub opracowania i wygłoszenia prezentacji z zakresu tematów wymienionych w opisie treści merytorycznych przedmiotu. Egzamin pisemny z wiadomości z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umiejętność przeprowadzenia analizy problemu z zakresu wybranych zagadnień modernizacji elementów układu drogowo-ulicznego i potrafi dokonać wyboru właściwego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wykonywania ćwiczenia projektowego lub właściwego przygotowania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MDRiUK1: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wykonane ćwiczenie projektowe lub prezentacja.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2026-09-28T04:12:46+02:00</dcterms:created>
  <dcterms:modified xsi:type="dcterms:W3CDTF">2026-09-28T04:12:46+02:00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