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PK1A_U02, PK1A_U08, PK1A_U09</w:t>
      </w:r>
    </w:p>
    <w:p>
      <w:pPr>
        <w:spacing w:before="20" w:after="190"/>
      </w:pPr>
      <w:r>
        <w:rPr>
          <w:b/>
          <w:bCs/>
        </w:rPr>
        <w:t xml:space="preserve">Powiązane charakterystyki obszarowe: </w:t>
      </w:r>
      <w:r>
        <w:rPr/>
        <w:t xml:space="preserve"/>
      </w:r>
    </w:p>
    <w:p>
      <w:pPr>
        <w:keepNext w:val="1"/>
        <w:spacing w:after="10"/>
      </w:pPr>
      <w:r>
        <w:rPr>
          <w:b/>
          <w:bCs/>
        </w:rPr>
        <w:t xml:space="preserve">Charakterystyka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2026-10-19T09:23:00+02:00</dcterms:created>
  <dcterms:modified xsi:type="dcterms:W3CDTF">2026-10-19T09:23:00+02:00</dcterms:modified>
</cp:coreProperties>
</file>

<file path=docProps/custom.xml><?xml version="1.0" encoding="utf-8"?>
<Properties xmlns="http://schemas.openxmlformats.org/officeDocument/2006/custom-properties" xmlns:vt="http://schemas.openxmlformats.org/officeDocument/2006/docPropsVTypes"/>
</file>