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MATE1_W1: </w:t>
      </w:r>
    </w:p>
    <w:p>
      <w:pPr/>
      <w:r>
        <w:rPr/>
        <w:t xml:space="preserve">Ma wiedzę w zakresie matematyki obejmującą algebrę liniową, geometrię analityczną, rachunek różniczkowy i wektorowy.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MATE1_U1: </w:t>
      </w:r>
    </w:p>
    <w:p>
      <w:pPr/>
      <w:r>
        <w:rPr/>
        <w:t xml:space="preserve">Na podstawie wiedzy uzyskanej w trakcie wykładów oraz analizy zalecanej literatury fachowej lub innych źródeł rozwija- poprzez pracę własną - swoje umiejętności w rozwiązywaniu zadań z zakresu algebry liniowej, rachunek wektorowego, macierzy, ciągów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2026-10-19T08:00:45+02:00</dcterms:created>
  <dcterms:modified xsi:type="dcterms:W3CDTF">2026-10-19T08:00:45+02:00</dcterms:modified>
</cp:coreProperties>
</file>

<file path=docProps/custom.xml><?xml version="1.0" encoding="utf-8"?>
<Properties xmlns="http://schemas.openxmlformats.org/officeDocument/2006/custom-properties" xmlns:vt="http://schemas.openxmlformats.org/officeDocument/2006/docPropsVTypes"/>
</file>