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Tematy obieralne filozoficzne</w:t>
      </w:r>
    </w:p>
    <w:p>
      <w:pPr>
        <w:keepNext w:val="1"/>
        <w:spacing w:after="10"/>
      </w:pPr>
      <w:r>
        <w:rPr>
          <w:b/>
          <w:bCs/>
        </w:rPr>
        <w:t xml:space="preserve">Koordynator przedmiotu: </w:t>
      </w:r>
    </w:p>
    <w:p>
      <w:pPr>
        <w:spacing w:before="20" w:after="190"/>
      </w:pPr>
      <w:r>
        <w:rPr/>
        <w:t xml:space="preserve">wykłady i ćwiczenia: dr Monika Stachowiak-Kudła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A13_TOF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Zaliczenie ćwiczeń na podstawie:
1.	prawidłowego rozwiązania wskazanych problemów (ćwiczenia praktyczne w zakresie analizy aktów prawnych, rozwiązywanie kazusów, formułowanie pism, budowy decyzji administracyjnej, wyliczania wysokości podatku). Ćwiczenia są wykonywane samodzielnie bądź w grupach - 10 punktów;
2.	kolokwium w formie testu jednokrotnego składającego się z 15 pytań - 15 pkt.
Nieobecności nadprogramowe wymagają zrobienia małego badania uzgodnionego z wykładowcą i zaprezentowania wyników badania w formie postera. 
Ćwiczenia uważa się za zaliczone, gdy student otrzymał co najmniej 13 punktów.
Egzamin pisemny składa się z 7 pytań otwartych - 35 pkt.
Sposób obliczania oceny końcowej z przedmiotu: Punkty z ćwiczeń są dodawane do punktów z egzaminu.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Bitner, E. Chojna-Duch, J. Chowaniec, H. E. Litwińczuk, M.Grzybowski, E. I. Chojna-Duch, P. Karwat, P. Karwat, E. Kornberger-Sokołowska, M. Lachowicz, H. Litwińczuk, W. Modzelewski, K. Radzikowski, M. Ślifirczyk, M. Supera-Markowska, K. Tetłak, M. Waluga, Prawo finansowe. Prawo finansów publicznych. Prawo podatkowe. Prawo bankowe, Warszawa 2017.
2. P. Felis, M. Jamrozy, J. Szlęzak-Matusewicz, Podatki i składki w działalności przedsiębiorców, Warszawa 2015.
3. I. Olchowicz, P. Felis, M. Jamrozy, J. Szlęzak-Matusewicz,  VAT w działalności gospodarczej, Warszawa 2015.
Literatura uzupełniająca:	   
1. P. Panfil, Prawne i finansowe uwarunkowania długu Skarbu Państwa, Wolters Kluwer, Warszawa 2016.
2. M. Bitner, Prawne instrumenty ograniczania deficytu budżetowego i długu publicznego jednostek samorządu terytorialnego, Wolters Kluwer, Warszawa 2016.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2026-07-28T08:57:49+02:00</dcterms:created>
  <dcterms:modified xsi:type="dcterms:W3CDTF">2026-07-28T08:57:49+02:00</dcterms:modified>
</cp:coreProperties>
</file>

<file path=docProps/custom.xml><?xml version="1.0" encoding="utf-8"?>
<Properties xmlns="http://schemas.openxmlformats.org/officeDocument/2006/custom-properties" xmlns:vt="http://schemas.openxmlformats.org/officeDocument/2006/docPropsVTypes"/>
</file>