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Tematy obieralne filozoficzne</w:t>
      </w:r>
    </w:p>
    <w:p>
      <w:pPr>
        <w:keepNext w:val="1"/>
        <w:spacing w:after="10"/>
      </w:pPr>
      <w:r>
        <w:rPr>
          <w:b/>
          <w:bCs/>
        </w:rPr>
        <w:t xml:space="preserve">Koordynator przedmiotu: </w:t>
      </w:r>
    </w:p>
    <w:p>
      <w:pPr>
        <w:spacing w:before="20" w:after="190"/>
      </w:pPr>
      <w:r>
        <w:rPr/>
        <w:t xml:space="preserve">wykłady i ćwiczenia: dr Monika Stachowiak-Kudła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A13_TOF</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Zaliczenie ćwiczeń na podstawie:
1.	prawidłowego rozwiązania wskazanych problemów (ćwiczenia praktyczne w zakresie analizy aktów prawnych, rozwiązywanie kazusów, formułowanie pism, budowy decyzji administracyjnej, wyliczania wysokości podatku). Ćwiczenia są wykonywane samodzielnie bądź w grupach - 10 punktów;
2.	kolokwium w formie testu jednokrotnego składającego się z 15 pytań - 15 pkt.
Nieobecności nadprogramowe wymagają zrobienia małego badania uzgodnionego z wykładowcą i zaprezentowania wyników badania w formie postera. 
Ćwiczenia uważa się za zaliczone, gdy student otrzymał co najmniej 13 punktów.
Egzamin pisemny składa się z 7 pytań otwartych - 35 pkt.
Sposób obliczania oceny końcowej z przedmiotu: Punkty z ćwiczeń są dodawane do punktów z egzaminu.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Bitner, E. Chojna-Duch, J. Chowaniec, H. E. Litwińczuk, M.Grzybowski, E. I. Chojna-Duch, P. Karwat, P. Karwat, E. Kornberger-Sokołowska, M. Lachowicz, H. Litwińczuk, W. Modzelewski, K. Radzikowski, M. Ślifirczyk, M. Supera-Markowska, K. Tetłak, M. Waluga, Prawo finansowe. Prawo finansów publicznych. Prawo podatkowe. Prawo bankowe, Warszawa 2017.
2. P. Felis, M. Jamrozy, J. Szlęzak-Matusewicz, Podatki i składki w działalności przedsiębiorców, Warszawa 2015.
3. I. Olchowicz, P. Felis, M. Jamrozy, J. Szlęzak-Matusewicz,  VAT w działalności gospodarczej, Warszawa 2015.
Literatura uzupełniająca:	   
1. P. Panfil, Prawne i finansowe uwarunkowania długu Skarbu Państwa, Wolters Kluwer, Warszawa 2016.
2. M. Bitner, Prawne instrumenty ograniczania deficytu budżetowego i długu publicznego jednostek samorządu terytorialnego, Wolters Kluwer, Warszawa 2016.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2026-10-01T03:00:37+02:00</dcterms:created>
  <dcterms:modified xsi:type="dcterms:W3CDTF">2026-10-01T03:00:37+02:00</dcterms:modified>
</cp:coreProperties>
</file>

<file path=docProps/custom.xml><?xml version="1.0" encoding="utf-8"?>
<Properties xmlns="http://schemas.openxmlformats.org/officeDocument/2006/custom-properties" xmlns:vt="http://schemas.openxmlformats.org/officeDocument/2006/docPropsVTypes"/>
</file>