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W_EBH_1: </w:t>
      </w:r>
    </w:p>
    <w:p>
      <w:pPr/>
      <w:r>
        <w:rPr/>
        <w:t xml:space="preserve">Student zna teorie i koncepcje  oraz uwarunkowania prawne w zakresie ekonomii behawioralnej, poprawnie je interpretuje.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W_EBH_2: </w:t>
      </w:r>
    </w:p>
    <w:p>
      <w:pPr/>
      <w:r>
        <w:rPr/>
        <w:t xml:space="preserve">Ma wiedzę na temat nieracjonalności ekonomicznej ludzkich zachowań i ich konsekwencjach na proces podejmowanie decyzji m.in.  przez urzędy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U_EBH_1: </w:t>
      </w:r>
    </w:p>
    <w:p>
      <w:pPr/>
      <w:r>
        <w:rPr/>
        <w:t xml:space="preserve">Potrafi posługiwać się teorią w działaniu operacyjnym i strategicznym,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U_EBH_2: </w:t>
      </w:r>
    </w:p>
    <w:p>
      <w:pPr/>
      <w:r>
        <w:rPr/>
        <w:t xml:space="preserve">Potrafi wykorzystać poznane teorie w procesie decyzyjnym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K_EBH_1: </w:t>
      </w:r>
    </w:p>
    <w:p>
      <w:pPr/>
      <w:r>
        <w:rPr/>
        <w:t xml:space="preserve">Współpracuje w zespole, działa systematycznie i z zaangażowaniem, ma nawyk szukania profesjonalnej informacji w celu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2026-02-28T10:29:25+01:00</dcterms:created>
  <dcterms:modified xsi:type="dcterms:W3CDTF">2026-02-28T10:29:25+01:00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