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Prof. dr hab.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( 30 godzin ćwiczenia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
</w:t>
      </w:r>
    </w:p>
    <w:p>
      <w:pPr>
        <w:keepNext w:val="1"/>
        <w:spacing w:after="10"/>
      </w:pPr>
      <w:r>
        <w:rPr>
          <w:b/>
          <w:bCs/>
        </w:rPr>
        <w:t xml:space="preserve">Metody oceny: </w:t>
      </w:r>
    </w:p>
    <w:p>
      <w:pPr>
        <w:spacing w:before="20" w:after="190"/>
      </w:pPr>
      <w:r>
        <w:rPr/>
        <w:t xml:space="preserve">Łączna punktacja za przedmiot wynosi 20 pkt. Punktacja powyższa zawiera następujące elementy wchodzące w skład zaliczenia:
Praca grupowa- max.5 pkt
Prezentacja- max- 5 pkt.
Test dwukrotnego wyboru- 10 pkt.
Zaliczenie- oceny:
11-12 pkt- dst (3,0)
13-14 pkt- dst + (3,5)
15-16 pkt- db (4,0)
17-18 pkt- db+ (4,5)
19-20 pkt - bdb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Założeniem przedmiotu jest wykształcenie u Studentów umiejętności analizy, syntezy oraz interpretacji faktografii z poznawanej na zajęciach problematyki ze szczególnym uwzględnieniem tej, która stała się podwaliną pod współczesne systemy polityczne.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K_W02,K_W03, K_W04: </w:t>
      </w:r>
    </w:p>
    <w:p>
      <w:pPr/>
      <w:r>
        <w:rPr/>
        <w:t xml:space="preserve">Ma wiedzę o strukturze systemu politycznego, jego  podstawach, organizacji i funkcjonowaniu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K_W04,K_W09: </w:t>
      </w:r>
    </w:p>
    <w:p>
      <w:pPr/>
      <w:r>
        <w:rPr/>
        <w:t xml:space="preserve">Zna wybrane podstawowe teorie i koncepcje w zakresie nauk administracyjnych i politycznych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K_U06: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K_U05,K_U06: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S2A_U02, S2A_U04, S2A_U07, S2A_U08, S2A_U01, S2A_U02, S2A_U03, S2A_U06, S2A_U08</w:t>
      </w:r>
    </w:p>
    <w:p>
      <w:pPr>
        <w:keepNext w:val="1"/>
        <w:spacing w:after="10"/>
      </w:pPr>
      <w:r>
        <w:rPr>
          <w:b/>
          <w:bCs/>
        </w:rPr>
        <w:t xml:space="preserve">Efekt K_U04: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poziomu swej wiedzy i umiejętności, rozumie konieczność dalszego doskonalenia się zawodowego i rozwoju osobistego</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K_K04, K_K10 BNP: </w:t>
      </w:r>
    </w:p>
    <w:p>
      <w:pPr/>
      <w:r>
        <w:rPr/>
        <w:t xml:space="preserve">Ma przekonanie o sensie wartości i potrzebie podejmowania działań w zakresie nauk administracyjnych, politycznych i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 K_K10 BNP</w:t>
      </w:r>
    </w:p>
    <w:p>
      <w:pPr>
        <w:spacing w:before="20" w:after="190"/>
      </w:pPr>
      <w:r>
        <w:rPr>
          <w:b/>
          <w:bCs/>
        </w:rPr>
        <w:t xml:space="preserve">Powiązane efekty obszarowe: </w:t>
      </w:r>
      <w:r>
        <w:rPr/>
        <w:t xml:space="preserve">S2A_K01, S2A_K03, S2A_K06, S2A_K07, S2A_K01, S2A_K03, S2A_K05, S2A_K07</w:t>
      </w:r>
    </w:p>
    <w:p>
      <w:pPr>
        <w:keepNext w:val="1"/>
        <w:spacing w:after="10"/>
      </w:pPr>
      <w:r>
        <w:rPr>
          <w:b/>
          <w:bCs/>
        </w:rPr>
        <w:t xml:space="preserve">Efekt K_K01, K_K02,K_K04: </w:t>
      </w:r>
    </w:p>
    <w:p>
      <w:pPr/>
      <w:r>
        <w:rPr/>
        <w:t xml:space="preserve"> Ma przekonanie o wadze zachowania się w sposób profesjonalny, refleksji na tematy administracyjne i polityczne ze szczególnym uwzględnieniem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2026-07-28T08:57:45+02:00</dcterms:created>
  <dcterms:modified xsi:type="dcterms:W3CDTF">2026-07-28T08:57:45+02:00</dcterms:modified>
</cp:coreProperties>
</file>

<file path=docProps/custom.xml><?xml version="1.0" encoding="utf-8"?>
<Properties xmlns="http://schemas.openxmlformats.org/officeDocument/2006/custom-properties" xmlns:vt="http://schemas.openxmlformats.org/officeDocument/2006/docPropsVTypes"/>
</file>