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Komunikacja w społeczności lokalnej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Katarzyna Górniak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A13_KwSL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- 35  godz., w tym:
obecność na ćwiczeniach -  30 godz.,
konsultacje - 5 godz.
2. praca własna studenta -  40 godz. w tym:
przygotowanie do ćwiczeń (czytanie literatury, analiza aktów prawnych, danych statystycznych, obserwacja) -  10 godz.,
przygotowanie się do zaliczenia - 30 godz.,
Łączny nakład pracy studenta wynosi 75 godz., co odpowiada 3 pkt.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pkt. ECTS co odpowiada 35  godz. kontaktowym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1,6 pkt. ECTS co odpowiada  40 godz., w tym:
obecność na ćwiczeniach -  30 godz.,
przygotowanie do ćwiczeń (czytanie literatury, analiza aktów prawnych, danych statystycznych, obserwacja) -  10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 nie wymaga wstępnego wprowadzenia. 
Wymagane są podstawowe wiadomości z zakresu socjologii i psychologii społecznej oraz funkcjonowania samorządu terytorialnego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obieralna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wprowadzenie studentów w tematykę komunikacji w społeczności lokalnej, która jest nawiązywana i utrzymywana przede wszystkim przez przedstawicieli władzy/urzędników, a dotyczy relacji z lokalnymi partnerami, czyli mieszkańcami, przedsiębiorcami, grupami interesów, organizacjami pozarządowymi itp. Studenci jako przyszli pracownicy administracji publicznej, w tym samorządowej, zostaną przygotowani do skutecznego i pozytywnego komunikowania się z mieszkańcami, opartego na zaufaniu i wzajemnym szacunku, co przekłada się na skuteczność współpracy z różnymi grupami mieszkańców oraz instytucjami społecznymi w działającymi w środowisku lokalnym, ale również na pozytywny rozwój tychże społeczności.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Ćwiczenia (tematy oraz zagadnienia)
1.	Wprowadzenie w tematykę zajęć – dlaczego komunikacja jest taka ważna?
2.	Komunikacja jako proces: interpersonalna a publiczna
3.	Społeczność lokalna i jej aktorzy – z kim się komunikować?
4.	Kanały komunikacji: narzędzia i formy
5.	Wizerunek i PR instytucji publicznych
6.	Wystąpienia publiczne i organizowanie zebrań
7.	Współpraca z mediami: sojusznik czy przeciwnik
8.	Komunikacja w partycypacji: narzędzia i formy
9.	Współpraca i komunikacja z organizacjami pozarządowymi
10.	Dostęp do informacji publicznych
11.	Komunikacja w sytuacjach trudnych, kryzysowych i konfliktowych
12.	Podsumowanie zajęć i zaliczenie pisemne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zaliczenie przedmiotu składają się następujące elementy:
•	aktywne uczestnictwo w zajęciach (elementach warsztatowych, casy study, dyskusjach),
•	uzyskanie pozytywnej oceny z zaliczenia pisemnego z pytaniami opisowymi lub testowymi,
Ocena za przedmiot
Ocena	Student, który zaliczył przedmiot (moduł) wie / umie / potrafi:
3.0	Uzyskał co najmniej 50% maksymalnej łącznej liczby punktów ze zaliczenia pisemnego oraz wykazał się obecnością oraz aktywnością na zajęciach.
3.5	Uzyskał co najmniej 60% maksymalnej łącznej liczby punktów ze zaliczenia pisemnego oraz wykazał się obecnością oraz aktywnością na zajęciach.
4.0	Uzyskał co najmniej 70% maksymalnej łącznej liczby punktów ze zaliczenia pisemnego oraz wykazał się obecnością oraz aktywnością na zajęciach.
4.5	Uzyskał co najmniej 80% maksymalnej łącznej liczby punktów ze zaliczenia pisemnego oraz wykazał się obecnością oraz aktywnością na zajęciach.
5.0	Uzyskał co najmniej 90% maksymalnej łącznej liczby punktów ze zaliczenia pisemnego oraz wykazał się obecnością oraz aktywnością na zajęciach.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	Komunikacja i partycypacja społeczna. Poradnik, red. Jerzy Hausner, brak wydawnictwa, Kraków 1999 (publikacja dostępna on-line). 
2.	Public relations instytucji użyteczności publicznej, red. Ewa Hope, Scientific Publishing Group, Gdańsk 2005.
3.	Bogusława Dobek-Ostrowska, Podstawy komunikowania społecznego, Wyd. Astrum, Wrocław 2002.
4.	Komunikowanie publiczne. Zagadnienia wybrane, red. Barbara Kudra, Elwira Olejniczak, Wyd. UŁ, Łódź 2014.
5.	Krzysztof Bakalarski, Komunikacja a rozwój społeczności lokalnych, DIFIN, Warszawa 2014 
Literatura uzupełniająca:
1.	Bogusława Dobek-Ostrowska, Robert Wiszniowski, Teoria komunikowania publicznego i politycznego, Wyd. Astrum, Wrocław 2002
2.	Przepis na uczestnictwo. Diagnoza partycypacji publicznej w Polsce. Tom II, red. Anna Olech, ISP, Warszawa 2013 (publikacja dostępna on-line)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Zajęcia prowadzone są metodą warsztatową. Zostały przygotowane i będę prowadzone przy wykorzystaniu innowacyjnych metodyk kształcenia pozyskanych w ramach „Kursu w zakresie innowacyjnych form kształcenia” (projekt Kompetentny wykładowca – wysoki poziom nauczania), ze szczególnym uwzględnieniem metodyki PB (Problem Based Learning). Ale też aspektów metodyki Desing Thinking.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W_01: </w:t>
      </w:r>
    </w:p>
    <w:p>
      <w:pPr/>
      <w:r>
        <w:rPr/>
        <w:t xml:space="preserve">Zna podstawową terminologię w zakresie pojęć i definicji dotyczących komunikowania się i tworzenia strategii komunikacyjnych urzędu/przedstawicieli władz oraz ich podstawy prawne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z pytaniami opisowymi lub testowymi. Udział w dyskusjach i elementach warsztatowych. Rozwiązywanie case study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	, K_W03, 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S1A_W01, S1A_W02, S1A_W04, S1A_W05, S1A_W06, S1A_W07, S1A_W08, S1A_W01, S1A_W02, S1A_W03, S1A_W04, S1A_W05, S1A_W07, S1A_W08, S1A_W09, S1A_W01, S1A_W02, S1A_W04, S1A_W05, S1A_W06, S1A_W07, S1A_W08, S1A_W11</w:t>
      </w:r>
    </w:p>
    <w:p>
      <w:pPr>
        <w:keepNext w:val="1"/>
        <w:spacing w:after="10"/>
      </w:pPr>
      <w:r>
        <w:rPr>
          <w:b/>
          <w:bCs/>
        </w:rPr>
        <w:t xml:space="preserve">Efekt W_02: </w:t>
      </w:r>
    </w:p>
    <w:p>
      <w:pPr/>
      <w:r>
        <w:rPr/>
        <w:t xml:space="preserve">Ma uporządkowaną wiedzę dotyczącą warunków i okoliczności wpływających na skuteczność komunikacji w społecznościach loklanych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z pytaniami opisowymi lub testowymi. Udział w dyskusjach i elementach warsztatowych. Rozwiązywanie case study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	, K_W02	, 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S1A_W01, S1A_W05, S1A_W07, S1A_W01, S1A_W02, S1A_W04, S1A_W05, S1A_W06, S1A_W07, S1A_W08, S1A_W01, S1A_W02, S1A_W04, S1A_W05, S1A_W06, S1A_W07, S1A_W08, S1A_W11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U_01: </w:t>
      </w:r>
    </w:p>
    <w:p>
      <w:pPr/>
      <w:r>
        <w:rPr/>
        <w:t xml:space="preserve">Potrafi dokonać obserwacji i interpretacji otaczających go zjawisk społecznych w zakresie komunikacji, szczególnie w odniesieniu do społeczności lokalnych oraz przewidzieć skutki prawne działań komunikacyjnych.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z pytaniami opisowymi lub testowymi. Udział w dyskusjach i elementach warsztatowych. Rozwiązywanie case study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S1A_U01, S1A_U02, S1A_U03, S1A_U05, S1A_U06, S1A_U07, S1A_U08, S1A_U09, S1A_U10, S1A_U01, S1A_U02, S1A_U03, S1A_U04, S1A_U05, S1A_U06, S1A_U07, S1A_U08</w:t>
      </w:r>
    </w:p>
    <w:p>
      <w:pPr>
        <w:keepNext w:val="1"/>
        <w:spacing w:after="10"/>
      </w:pPr>
      <w:r>
        <w:rPr>
          <w:b/>
          <w:bCs/>
        </w:rPr>
        <w:t xml:space="preserve">Efekt U_02: </w:t>
      </w:r>
    </w:p>
    <w:p>
      <w:pPr/>
      <w:r>
        <w:rPr/>
        <w:t xml:space="preserve">Potrafi samodzielnie zdobywać wiedzę i rozwijać swe zdolności, korzystając z różnych źródeł i nowoczesnych technologii w komunikowaniu się w ramach społeczności lokalnych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z pytaniami opisowymi lub testowymi. Udział w dyskusjach i elementach warsztatowych. Rozwiązywanie case study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K_U03, K_U06, 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S1A_U01, S1A_U02, S1A_U03, S1A_U05, S1A_U06, S1A_U07, S1A_U08, S1A_U09, S1A_U10, S1A_U02, S1A_U03, S1A_U06, S1A_U08, S1A_U06, S1A_U08, S1A_U09, S1A_U10, S1A_U01, S1A_U02, S1A_U04, S1A_U06, S1A_U07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K_01: </w:t>
      </w:r>
    </w:p>
    <w:p>
      <w:pPr/>
      <w:r>
        <w:rPr/>
        <w:t xml:space="preserve">Ma przekonanie o sensie, wartości i potrzebie podejmowania działań w zakresie systematycznego komunikowania się.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z pytaniami opisowymi lub testowymi. Udział w dyskusjach i elementach warsztatowych. Rozwiązywanie case study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K_K02, K_K04, K_K05, K_K09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S1A_K01, S1A_K02, S1A_K04, S1A_K06, S1A_K02, S1A_K03, S1A_K05, S1A_K04, S1A_K05, S1A_K07, S1A_K03, S1A_K04, S1A_K06</w:t>
      </w:r>
    </w:p>
    <w:p>
      <w:pPr>
        <w:keepNext w:val="1"/>
        <w:spacing w:after="10"/>
      </w:pPr>
      <w:r>
        <w:rPr>
          <w:b/>
          <w:bCs/>
        </w:rPr>
        <w:t xml:space="preserve">Efekt K_02: </w:t>
      </w:r>
    </w:p>
    <w:p>
      <w:pPr/>
      <w:r>
        <w:rPr/>
        <w:t xml:space="preserve">Docenia wpływ komunikacji na rozwój społeczny, w tym społeczności lokalnych oraz mechanizmy tworzenia prawa lokalnego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z pytaniami opisowymi lub testowymi. Udział w dyskusjach i elementach warsztatowych. Rozwiązywanie case study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K_K02, K_K04, K_K05, K_K07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S1A_K01, S1A_K02, S1A_K03, S1A_K04, S1A_K05, S1A_K07, S1A_K01, S1A_K02, S1A_K04, S1A_K06, S1A_K02, S1A_K03, S1A_K05, S1A_K04, S1A_K05, S1A_K07, S1A_K01, S1A_K02, S1A_K03, S1A_K04, S1A_K05, S1A_K07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2026-10-02T09:01:38+02:00</dcterms:created>
  <dcterms:modified xsi:type="dcterms:W3CDTF">2026-10-02T09:01:38+02:00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