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keepNext w:val="1"/>
        <w:spacing w:after="10"/>
      </w:pPr>
      <w:r>
        <w:rPr>
          <w:b/>
          <w:bCs/>
        </w:rPr>
        <w:t xml:space="preserve">Nazwa przedmiotu: </w:t>
      </w:r>
    </w:p>
    <w:p>
      <w:pPr>
        <w:spacing w:before="20" w:after="190"/>
      </w:pPr>
      <w:r>
        <w:rPr/>
        <w:t xml:space="preserve">Doskonalenie zawodowe pracowników</w:t>
      </w:r>
    </w:p>
    <w:p>
      <w:pPr>
        <w:keepNext w:val="1"/>
        <w:spacing w:after="10"/>
      </w:pPr>
      <w:r>
        <w:rPr>
          <w:b/>
          <w:bCs/>
        </w:rPr>
        <w:t xml:space="preserve">Koordynator przedmiotu: </w:t>
      </w:r>
    </w:p>
    <w:p>
      <w:pPr>
        <w:spacing w:before="20" w:after="190"/>
      </w:pPr>
      <w:r>
        <w:rPr/>
        <w:t xml:space="preserve">dr Helena Bulińska-Stangrecka</w:t>
      </w:r>
    </w:p>
    <w:p>
      <w:pPr>
        <w:keepNext w:val="1"/>
        <w:spacing w:after="10"/>
      </w:pPr>
      <w:r>
        <w:rPr>
          <w:b/>
          <w:bCs/>
        </w:rPr>
        <w:t xml:space="preserve">Status przedmiotu: </w:t>
      </w:r>
    </w:p>
    <w:p>
      <w:pPr>
        <w:spacing w:before="20" w:after="190"/>
      </w:pPr>
      <w:r>
        <w:rPr/>
        <w:t xml:space="preserve">Fakultatywny dowolnego wyboru</w:t>
      </w:r>
    </w:p>
    <w:p>
      <w:pPr>
        <w:keepNext w:val="1"/>
        <w:spacing w:after="10"/>
      </w:pPr>
      <w:r>
        <w:rPr>
          <w:b/>
          <w:bCs/>
        </w:rPr>
        <w:t xml:space="preserve">Poziom kształcenia: </w:t>
      </w:r>
    </w:p>
    <w:p>
      <w:pPr>
        <w:spacing w:before="20" w:after="190"/>
      </w:pPr>
      <w:r>
        <w:rPr/>
        <w:t xml:space="preserve">Studia I stopnia</w:t>
      </w:r>
    </w:p>
    <w:p>
      <w:pPr>
        <w:keepNext w:val="1"/>
        <w:spacing w:after="10"/>
      </w:pPr>
      <w:r>
        <w:rPr>
          <w:b/>
          <w:bCs/>
        </w:rPr>
        <w:t xml:space="preserve">Program: </w:t>
      </w:r>
    </w:p>
    <w:p>
      <w:pPr>
        <w:spacing w:before="20" w:after="190"/>
      </w:pPr>
      <w:r>
        <w:rPr/>
        <w:t xml:space="preserve">Administracja</w:t>
      </w:r>
    </w:p>
    <w:p>
      <w:pPr>
        <w:keepNext w:val="1"/>
        <w:spacing w:after="10"/>
      </w:pPr>
      <w:r>
        <w:rPr>
          <w:b/>
          <w:bCs/>
        </w:rPr>
        <w:t xml:space="preserve">Grupa przedmiotów: </w:t>
      </w:r>
    </w:p>
    <w:p>
      <w:pPr>
        <w:spacing w:before="20" w:after="190"/>
      </w:pPr>
      <w:r>
        <w:rPr/>
        <w:t xml:space="preserve">Obieralne</w:t>
      </w:r>
    </w:p>
    <w:p>
      <w:pPr>
        <w:keepNext w:val="1"/>
        <w:spacing w:after="10"/>
      </w:pPr>
      <w:r>
        <w:rPr>
          <w:b/>
          <w:bCs/>
        </w:rPr>
        <w:t xml:space="preserve">Kod przedmiotu: </w:t>
      </w:r>
    </w:p>
    <w:p>
      <w:pPr>
        <w:spacing w:before="20" w:after="190"/>
      </w:pPr>
      <w:r>
        <w:rPr/>
        <w:t xml:space="preserve">A13_DZP</w:t>
      </w:r>
    </w:p>
    <w:p>
      <w:pPr>
        <w:keepNext w:val="1"/>
        <w:spacing w:after="10"/>
      </w:pPr>
      <w:r>
        <w:rPr>
          <w:b/>
          <w:bCs/>
        </w:rPr>
        <w:t xml:space="preserve">Semestr nominalny: </w:t>
      </w:r>
    </w:p>
    <w:p>
      <w:pPr>
        <w:spacing w:before="20" w:after="190"/>
      </w:pPr>
      <w:r>
        <w:rPr/>
        <w:t xml:space="preserve">6 / rok ak. 2015/2016</w:t>
      </w:r>
    </w:p>
    <w:p>
      <w:pPr>
        <w:keepNext w:val="1"/>
        <w:spacing w:after="10"/>
      </w:pPr>
      <w:r>
        <w:rPr>
          <w:b/>
          <w:bCs/>
        </w:rPr>
        <w:t xml:space="preserve">Liczba punktów ECTS: </w:t>
      </w:r>
    </w:p>
    <w:p>
      <w:pPr>
        <w:spacing w:before="20" w:after="190"/>
      </w:pPr>
      <w:r>
        <w:rPr/>
        <w:t xml:space="preserve">3</w:t>
      </w:r>
    </w:p>
    <w:p>
      <w:pPr>
        <w:keepNext w:val="1"/>
        <w:spacing w:after="10"/>
      </w:pPr>
      <w:r>
        <w:rPr>
          <w:b/>
          <w:bCs/>
        </w:rPr>
        <w:t xml:space="preserve">Liczba godzin pracy studenta związanych z osiągnięciem efektów uczenia się: </w:t>
      </w:r>
    </w:p>
    <w:p>
      <w:pPr>
        <w:spacing w:before="20" w:after="190"/>
      </w:pPr>
      <w:r>
        <w:rPr/>
        <w:t xml:space="preserve">1. Liczba godzin kontaktowych - 35 godz., w tym:
obecność na ćwiczeniach - 30 godz., konsultacje -
5 godz. 2. praca własna studenta - 40 godz. w
tym: przygotowanie do ćwiczeń (czytanie
literatury, analiza aktów prawnych, danych
statystycznych, obserwacja) - 10 godz.,
przygotowanie się do zaliczenia - 30 godz., Łączny
nakład pracy studenta wynosi 75 godz., co
odpowiada 3 pkt. ECTS.</w:t>
      </w:r>
    </w:p>
    <w:p>
      <w:pPr>
        <w:keepNext w:val="1"/>
        <w:spacing w:after="10"/>
      </w:pPr>
      <w:r>
        <w:rPr>
          <w:b/>
          <w:bCs/>
        </w:rPr>
        <w:t xml:space="preserve">Liczba punktów ECTS na zajęciach wymagających bezpośredniego udziału nauczycieli akademickich: </w:t>
      </w:r>
    </w:p>
    <w:p>
      <w:pPr>
        <w:spacing w:before="20" w:after="190"/>
      </w:pPr>
      <w:r>
        <w:rPr/>
        <w:t xml:space="preserve">1,4 pkt. ECTS co odpowiada 35 godz.
kontaktowym</w:t>
      </w:r>
    </w:p>
    <w:p>
      <w:pPr>
        <w:keepNext w:val="1"/>
        <w:spacing w:after="10"/>
      </w:pPr>
      <w:r>
        <w:rPr>
          <w:b/>
          <w:bCs/>
        </w:rPr>
        <w:t xml:space="preserve">Język prowadzenia zajęć: </w:t>
      </w:r>
    </w:p>
    <w:p>
      <w:pPr>
        <w:spacing w:before="20" w:after="190"/>
      </w:pPr>
      <w:r>
        <w:rPr/>
        <w:t xml:space="preserve">polski</w:t>
      </w:r>
    </w:p>
    <w:p>
      <w:pPr>
        <w:keepNext w:val="1"/>
        <w:spacing w:after="10"/>
      </w:pPr>
      <w:r>
        <w:rPr>
          <w:b/>
          <w:bCs/>
        </w:rPr>
        <w:t xml:space="preserve">Liczba punktów ECTS, którą student uzyskuje w ramach zajęć o charakterze praktycznym: </w:t>
      </w:r>
    </w:p>
    <w:p>
      <w:pPr>
        <w:spacing w:before="20" w:after="190"/>
      </w:pPr>
      <w:r>
        <w:rPr/>
        <w:t xml:space="preserve">1,6 pkt. ECTS co odpowiada 40 godz., w tym:
obecność na ćwiczeniach - 30 godz.,
przygotowanie do ćwiczeń (czytanie literatury,
analiza aktów prawnych, danych statystycznych,
obserwacja) - 10 godz. 2</w:t>
      </w:r>
    </w:p>
    <w:p>
      <w:pPr>
        <w:keepNext w:val="1"/>
        <w:spacing w:after="10"/>
      </w:pPr>
      <w:r>
        <w:rPr>
          <w:b/>
          <w:bCs/>
        </w:rPr>
        <w:t xml:space="preserve">Formy zajęć i ich wymiar w semestrze: </w:t>
      </w:r>
    </w:p>
    <w:tbl>
      <w:tblGrid>
        <w:gridCol w:w="2200" w:type="dxa"/>
        <w:gridCol w:w="2200" w:type="dxa"/>
      </w:tblGrid>
      <w:tblPr>
        <w:tblW w:w="2500" w:type="auto"/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Wykład: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Ćwiczenia: </w:t>
            </w:r>
          </w:p>
        </w:tc>
        <w:tc>
          <w:tcPr>
            <w:tcW w:w="2200" w:type="dxa"/>
          </w:tcPr>
          <w:p>
            <w:pPr/>
            <w:r>
              <w:rPr/>
              <w:t xml:space="preserve">450h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Laboratorium: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Projekt: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Lekcje komputerowe: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</w:tbl>
    <w:p/>
    <w:p>
      <w:pPr>
        <w:keepNext w:val="1"/>
        <w:spacing w:after="10"/>
      </w:pPr>
      <w:r>
        <w:rPr>
          <w:b/>
          <w:bCs/>
        </w:rPr>
        <w:t xml:space="preserve">Wymagania wstępne: </w:t>
      </w:r>
    </w:p>
    <w:p>
      <w:pPr>
        <w:spacing w:before="20" w:after="190"/>
      </w:pPr>
      <w:r>
        <w:rPr/>
        <w:t xml:space="preserve">brak</w:t>
      </w:r>
    </w:p>
    <w:p>
      <w:pPr>
        <w:keepNext w:val="1"/>
        <w:spacing w:after="10"/>
      </w:pPr>
      <w:r>
        <w:rPr>
          <w:b/>
          <w:bCs/>
        </w:rPr>
        <w:t xml:space="preserve">Limit liczby studentów: </w:t>
      </w:r>
    </w:p>
    <w:p>
      <w:pPr>
        <w:spacing w:before="20" w:after="190"/>
      </w:pPr>
      <w:r>
        <w:rPr/>
        <w:t xml:space="preserve">grupa obieralna</w:t>
      </w:r>
    </w:p>
    <w:p>
      <w:pPr>
        <w:keepNext w:val="1"/>
        <w:spacing w:after="10"/>
      </w:pPr>
      <w:r>
        <w:rPr>
          <w:b/>
          <w:bCs/>
        </w:rPr>
        <w:t xml:space="preserve">Cel przedmiotu: </w:t>
      </w:r>
    </w:p>
    <w:p>
      <w:pPr>
        <w:spacing w:before="20" w:after="190"/>
      </w:pPr>
      <w:r>
        <w:rPr/>
        <w:t xml:space="preserve">Celem zajęć jest przybliżenie studentom wiedzy na temat możliwości rozwoju kariery zawodowej, jak również teoretycznych i praktycznych aspektów dotyczących doskonalenia pracowników.  Studenci zapoznają się z zagadnieniami z zakresu motywacji, procesów uczenia się dorosłych oraz diagnozy preferencji rozwojowych. Uczestnicy zajęć nabywają umiejętności dotyczące rozwoju zawodowego, technik , a także metod szkoleniowych. Zajęcia przygotowują studentów do aktywnego uczestnictwa w życiu zawodowym, jak również świadomego rozwoju swoje kariery zawodowej i ciągłego udoskonalania kompetencji.</w:t>
      </w:r>
    </w:p>
    <w:p>
      <w:pPr>
        <w:keepNext w:val="1"/>
        <w:spacing w:after="10"/>
      </w:pPr>
      <w:r>
        <w:rPr>
          <w:b/>
          <w:bCs/>
        </w:rPr>
        <w:t xml:space="preserve">Treści kształcenia: </w:t>
      </w:r>
    </w:p>
    <w:p>
      <w:pPr>
        <w:spacing w:before="20" w:after="190"/>
      </w:pPr>
      <w:r>
        <w:rPr/>
        <w:t xml:space="preserve">1.	Doskonalenia zawodowe a współczesny rynek pracy. Kontekst społeczno-gospodarczy.
2.	Zagadnienia związane z poczuciem własnej skuteczności;  źródła i konsekwencje.
3.	Rola osobowości w  aktywności zawodowej. Metody zarządzania profilami osobowymi.
4.	Kształtowanie programów doskonalenia zawodowego z uwzględnieniem indywidualnych preferencji.
5.	Proces motywacji do pracy i rozwoju
6.	Praktyczne rozwiązania motywacyjne. Tworzenie i obserwacja praktyk personalnych.
7.	Teorie uczenia się. 
8.	Cykle nauki Kolba.
9.	Wiedza w organizacji. Zarządzanie wiedzą.
10.	Kompetencje a praca zawodowa. Metody oceny kompetencji
11.	Organizacja szkoleń. Diagnoza potrzeb szkoleniowych
12.	Metody i techniki szkoleniowe.
13.	Ewaluacja szkoleń (Model Kirkpatricka).
14.	benchmarking w zarzadzaniu zasobami ludzkimi
</w:t>
      </w:r>
    </w:p>
    <w:p>
      <w:pPr>
        <w:keepNext w:val="1"/>
        <w:spacing w:after="10"/>
      </w:pPr>
      <w:r>
        <w:rPr>
          <w:b/>
          <w:bCs/>
        </w:rPr>
        <w:t xml:space="preserve">Metody oceny: </w:t>
      </w:r>
    </w:p>
    <w:p>
      <w:pPr>
        <w:spacing w:before="20" w:after="190"/>
      </w:pPr>
      <w:r>
        <w:rPr/>
        <w:t xml:space="preserve">1. test na koniec semestru obejmujący całą
wiedzę z przedmiotu 2. udział w ćwiczeniach
podczas zajęć 3. przygotowywanie analiz w
ramach prac domowych 4. aktywność na zajęciach
Ocena za przedmiot Ocena Student, który zaliczył
przedmiot (moduł) wie / umie / potrafi: 
3.0 Uzyskał co najmniej 40% maksymalnej łącznej liczby
punktów na egzaminie 
3.5 Uzyskał co najmniej 50% maksymalnej łącznej liczby punktów na
egzaminie 
4.0 Uzyskał co najmniej 65% maksymalnej łącznej liczby punktów na egzaminie
4.5 Uzyskał co najmniej 75% maksymalnej łącznej liczby punktów na egzaminie i wykazał się aktywnością, wiedzą i systematycznym
przygotowaniem. 
5.0 Uzyskał co najmniej 80%
maksymalnej łącznej liczby punktów na egzaminie i wykazał się aktywnością, wiedzą i
systematycznym przygotowaniem,</w:t>
      </w:r>
    </w:p>
    <w:p>
      <w:pPr>
        <w:keepNext w:val="1"/>
        <w:spacing w:after="10"/>
      </w:pPr>
      <w:r>
        <w:rPr>
          <w:b/>
          <w:bCs/>
        </w:rPr>
        <w:t xml:space="preserve">Egzamin: </w:t>
      </w:r>
    </w:p>
    <w:p>
      <w:pPr>
        <w:spacing w:before="20" w:after="190"/>
      </w:pPr>
      <w:r>
        <w:rPr/>
        <w:t xml:space="preserve">nie</w:t>
      </w:r>
    </w:p>
    <w:p>
      <w:pPr>
        <w:keepNext w:val="1"/>
        <w:spacing w:after="10"/>
      </w:pPr>
      <w:r>
        <w:rPr>
          <w:b/>
          <w:bCs/>
        </w:rPr>
        <w:t xml:space="preserve">Literatura: </w:t>
      </w:r>
    </w:p>
    <w:p>
      <w:pPr>
        <w:spacing w:before="20" w:after="190"/>
      </w:pPr>
      <w:r>
        <w:rPr/>
        <w:t xml:space="preserve">
Noe R., Employee Training and Development, McGraw-Hill/Irwin 2009
Rae L., Planowanie i projektowanie szkoleń, PWN, 2016
Kossowska M., Sołtysińska I., Szkolenia pracowników a rozwój organizacji, OE, 2002
Bramham J, Benchmarking w zarzdzaniu zadobami ludkzimi, OE, 2004
Katzenbach J.,, Smith D., Siła zespołów, OE, 2001
Woodruffe C., Ośrodki ocenty i rozwoju, OE, 2003
Boydell T., Leary M., Identyfikacja potrzeb szkoleniowych, OE, 2001
</w:t>
      </w:r>
    </w:p>
    <w:p>
      <w:pPr>
        <w:keepNext w:val="1"/>
        <w:spacing w:after="10"/>
      </w:pPr>
      <w:r>
        <w:rPr>
          <w:b/>
          <w:bCs/>
        </w:rPr>
        <w:t xml:space="preserve">Witryna www przedmiotu: </w:t>
      </w:r>
    </w:p>
    <w:p>
      <w:pPr>
        <w:spacing w:before="20" w:after="190"/>
      </w:pPr>
      <w:r>
        <w:rPr/>
        <w:t xml:space="preserve">do uzupełnienia</w:t>
      </w:r>
    </w:p>
    <w:p>
      <w:pPr>
        <w:keepNext w:val="1"/>
        <w:spacing w:after="10"/>
      </w:pPr>
      <w:r>
        <w:rPr>
          <w:b/>
          <w:bCs/>
        </w:rPr>
        <w:t xml:space="preserve">Uwagi: </w:t>
      </w:r>
    </w:p>
    <w:p>
      <w:pPr>
        <w:spacing w:before="20" w:after="190"/>
      </w:pPr>
      <w:r>
        <w:rPr/>
        <w:t xml:space="preserve">brak</w:t>
      </w:r>
    </w:p>
    <w:p>
      <w:pPr>
        <w:pStyle w:val="Heading2"/>
      </w:pPr>
      <w:bookmarkStart w:id="1" w:name="_Toc1"/>
      <w:r>
        <w:t>Efekty przedmiotowe</w:t>
      </w:r>
      <w:bookmarkEnd w:id="1"/>
    </w:p>
    <w:p>
      <w:pPr>
        <w:pStyle w:val="Heading3"/>
      </w:pPr>
      <w:bookmarkStart w:id="2" w:name="_Toc2"/>
      <w:r>
        <w:t>Profil ogólnoakademicki - wiedza</w:t>
      </w:r>
      <w:bookmarkEnd w:id="2"/>
    </w:p>
    <w:p>
      <w:pPr>
        <w:keepNext w:val="1"/>
        <w:spacing w:after="10"/>
      </w:pPr>
      <w:r>
        <w:rPr>
          <w:b/>
          <w:bCs/>
        </w:rPr>
        <w:t xml:space="preserve">Efekt KW01: </w:t>
      </w:r>
    </w:p>
    <w:p>
      <w:pPr/>
      <w:r>
        <w:rPr/>
        <w:t xml:space="preserve">Zna podstawową terminologię w zakresie doskonalenia zawodowego pracowników, rozumie jej źródła i zastosowania w praktyce.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Sprawdzian pisemny na końcu semestru, udział w grach decyzyjnych i ćwiczeniach praktycznych, aktywność na zajęciach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K_W01	, K_W04, K_W07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S1A_W01, S1A_W05, S1A_W07, S1A_W03, S1A_W07, S1A_W09, S1A_W11, S1A_W11</w:t>
      </w:r>
    </w:p>
    <w:p>
      <w:pPr>
        <w:keepNext w:val="1"/>
        <w:spacing w:after="10"/>
      </w:pPr>
      <w:r>
        <w:rPr>
          <w:b/>
          <w:bCs/>
        </w:rPr>
        <w:t xml:space="preserve">Efekt KW02: </w:t>
      </w:r>
    </w:p>
    <w:p>
      <w:pPr/>
      <w:r>
        <w:rPr/>
        <w:t xml:space="preserve">Zna wybrane, podstawowe, teorie i koncepcje w zakresie doskonalenia pracowników  w pracy i potrafi je zastosować w praktyce.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Sprawdzian pisemny na końcu semestru, udział w grach decyzyjnych i ćwiczeniach praktycznych, aktywność na zajęciach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K_W01	, K_W04, K_W07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S1A_W01, S1A_W05, S1A_W07, S1A_W03, S1A_W07, S1A_W09, S1A_W11, S1A_W11</w:t>
      </w:r>
    </w:p>
    <w:p>
      <w:pPr>
        <w:keepNext w:val="1"/>
        <w:spacing w:after="10"/>
      </w:pPr>
      <w:r>
        <w:rPr>
          <w:b/>
          <w:bCs/>
        </w:rPr>
        <w:t xml:space="preserve">Efekt KW03: </w:t>
      </w:r>
    </w:p>
    <w:p>
      <w:pPr/>
      <w:r>
        <w:rPr/>
        <w:t xml:space="preserve">Ma uporządkowana wiedzę na temat podstaw zachowań jednostki w organizacji, a takze mechanizmów motywacyjnych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Sprawdzian pisemny na końcu semestru, udział w grach decyzyjnych i ćwiczeniach praktycznych, aktywność na zajęciach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K_W01	, K_W04, K_W06, K_W07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S1A_W01, S1A_W05, S1A_W07, S1A_W03, S1A_W07, S1A_W09, S1A_W11, S1A_W05, S1A_W06, S1A_W11</w:t>
      </w:r>
    </w:p>
    <w:p>
      <w:pPr>
        <w:pStyle w:val="Heading3"/>
      </w:pPr>
      <w:bookmarkStart w:id="3" w:name="_Toc3"/>
      <w:r>
        <w:t>Profil ogólnoakademicki - umiejętności</w:t>
      </w:r>
      <w:bookmarkEnd w:id="3"/>
    </w:p>
    <w:p>
      <w:pPr>
        <w:keepNext w:val="1"/>
        <w:spacing w:after="10"/>
      </w:pPr>
      <w:r>
        <w:rPr>
          <w:b/>
          <w:bCs/>
        </w:rPr>
        <w:t xml:space="preserve">Efekt KU01: </w:t>
      </w:r>
    </w:p>
    <w:p>
      <w:pPr/>
      <w:r>
        <w:rPr/>
        <w:t xml:space="preserve">Potrafi scharakteryzować różne rodzaje doskonalenia kompetencji pracowników organizacji 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Sprawdzian pisemny na końcu semestru, udział w grach decyzyjnych i ćwiczeniach praktycznych, aktywność na zajęciach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K_U01, K_U02, K_U04, K_U05, K_U06, K_U09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S1A_U01, S1A_U02, S1A_U03, S1A_U05, S1A_U06, S1A_U07, S1A_U08, S1A_U09, S1A_U10, S1A_U01, S1A_U02, S1A_U04, S1A_U06, S1A_U07, S1A_U01, S1A_U02, S1A_U03, S1A_U04, S1A_U05, S1A_U06, S1A_U07, S1A_U08, S1A_U03, S1A_U05, S1A_U06, S1A_U07, S1A_U08, S1A_U06, S1A_U08, S1A_U09, S1A_U10, S1A_U01, S1A_U03, S1A_U04, S1A_U07, S1A_U08</w:t>
      </w:r>
    </w:p>
    <w:p>
      <w:pPr>
        <w:keepNext w:val="1"/>
        <w:spacing w:after="10"/>
      </w:pPr>
      <w:r>
        <w:rPr>
          <w:b/>
          <w:bCs/>
        </w:rPr>
        <w:t xml:space="preserve">Efekt KU02: </w:t>
      </w:r>
    </w:p>
    <w:p>
      <w:pPr/>
      <w:r>
        <w:rPr/>
        <w:t xml:space="preserve">Potrafi omówić znaczenie typologii motywacji w relacji między osobowością a osiągnięciami zawodowymi.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Sprawdzian pisemny na końcu semestru, udział w grach decyzyjnych i ćwiczeniach praktycznych, aktywność na zajęciach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K_U01, K_U02, K_U04, K_U05, K_U06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S1A_U01, S1A_U02, S1A_U03, S1A_U05, S1A_U06, S1A_U07, S1A_U08, S1A_U09, S1A_U10, S1A_U01, S1A_U02, S1A_U04, S1A_U06, S1A_U07, S1A_U01, S1A_U02, S1A_U03, S1A_U04, S1A_U05, S1A_U06, S1A_U07, S1A_U08, S1A_U03, S1A_U05, S1A_U06, S1A_U07, S1A_U08, S1A_U06, S1A_U08, S1A_U09, S1A_U10</w:t>
      </w:r>
    </w:p>
    <w:p>
      <w:pPr>
        <w:keepNext w:val="1"/>
        <w:spacing w:after="10"/>
      </w:pPr>
      <w:r>
        <w:rPr>
          <w:b/>
          <w:bCs/>
        </w:rPr>
        <w:t xml:space="preserve">Efekt KU03: </w:t>
      </w:r>
    </w:p>
    <w:p>
      <w:pPr/>
      <w:r>
        <w:rPr/>
        <w:t xml:space="preserve">Potrafi określić czynniki, które przyczyniają się do doskonalenia i rozwoju kompetencji pracowników oraz określić optymalne sposoby uczenia się dorosłych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Sprawdzian pisemny na końcu semestru, udział w grach decyzyjnych i ćwiczeniach praktycznych, aktywność na zajęciach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K_U01, K_U02, K_U04, K_U05, K_U06, K_U08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S1A_U01, S1A_U02, S1A_U03, S1A_U05, S1A_U06, S1A_U07, S1A_U08, S1A_U09, S1A_U10, S1A_U01, S1A_U02, S1A_U04, S1A_U06, S1A_U07, S1A_U01, S1A_U02, S1A_U03, S1A_U04, S1A_U05, S1A_U06, S1A_U07, S1A_U08, S1A_U03, S1A_U05, S1A_U06, S1A_U07, S1A_U08, S1A_U06, S1A_U08, S1A_U09, S1A_U10, S1A_U01, S1A_U02, S1A_U04, S1A_U06, S1A_U07</w:t>
      </w:r>
    </w:p>
    <w:p>
      <w:pPr>
        <w:pStyle w:val="Heading3"/>
      </w:pPr>
      <w:bookmarkStart w:id="4" w:name="_Toc4"/>
      <w:r>
        <w:t>Profil ogólnoakademicki - kompetencje społeczne</w:t>
      </w:r>
      <w:bookmarkEnd w:id="4"/>
    </w:p>
    <w:p>
      <w:pPr>
        <w:keepNext w:val="1"/>
        <w:spacing w:after="10"/>
      </w:pPr>
      <w:r>
        <w:rPr>
          <w:b/>
          <w:bCs/>
        </w:rPr>
        <w:t xml:space="preserve">Efekt KKS01: </w:t>
      </w:r>
    </w:p>
    <w:p>
      <w:pPr/>
      <w:r>
        <w:rPr/>
        <w:t xml:space="preserve">Ma świadomość poziomu swojej wiedzy i umiejętności z zakresu doskonalenia zawodowego pracowników, rozumie konieczność dalszego doskonalenia się zawodowego i rozwoju osobistego.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Sprawdzian pisemny na końcu semestru, udział w grach decyzyjnych i ćwiczeniach praktycznych, aktywność na zajęciach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K_K01, K_K02, K_K03, K_K04, K_K07, K_K08, K_K09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S1A_K01, S1A_K02, S1A_K03, S1A_K04, S1A_K05, S1A_K07, S1A_K01, S1A_K02, S1A_K04, S1A_K06, S1A_K04, S1A_K06, S1A_K02, S1A_K03, S1A_K05, S1A_K01, S1A_K02, S1A_K03, S1A_K04, S1A_K05, S1A_K07, S1A_K02, S1A_K03, S1A_K04, S1A_K03, S1A_K04, S1A_K06</w:t>
      </w:r>
    </w:p>
    <w:p>
      <w:pPr>
        <w:keepNext w:val="1"/>
        <w:spacing w:after="10"/>
      </w:pPr>
      <w:r>
        <w:rPr>
          <w:b/>
          <w:bCs/>
        </w:rPr>
        <w:t xml:space="preserve">Efekt KKS02: </w:t>
      </w:r>
    </w:p>
    <w:p>
      <w:pPr/>
      <w:r>
        <w:rPr/>
        <w:t xml:space="preserve">Posiada kompetencje przydatne w zarządzaniu rozwojem pracowników w administracji publicznej oraz przedsiębiorstwach. 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Sprawdzian pisemny na końcu semestru, udział w grach decyzyjnych i ćwiczeniach praktycznych, aktywność na zajęciach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K_K01, K_K02, K_K03, K_K04, K_K07, K_K08, K_K09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S1A_K01, S1A_K02, S1A_K03, S1A_K04, S1A_K05, S1A_K07, S1A_K01, S1A_K02, S1A_K04, S1A_K06, S1A_K04, S1A_K06, S1A_K02, S1A_K03, S1A_K05, S1A_K01, S1A_K02, S1A_K03, S1A_K04, S1A_K05, S1A_K07, S1A_K02, S1A_K03, S1A_K04, S1A_K03, S1A_K04, S1A_K06</w:t>
      </w:r>
    </w:p>
    <w:p>
      <w:pPr>
        <w:keepNext w:val="1"/>
        <w:spacing w:after="10"/>
      </w:pPr>
      <w:r>
        <w:rPr>
          <w:b/>
          <w:bCs/>
        </w:rPr>
        <w:t xml:space="preserve">Efekt KKS03: </w:t>
      </w:r>
    </w:p>
    <w:p>
      <w:pPr/>
      <w:r>
        <w:rPr/>
        <w:t xml:space="preserve">Odpowiedzialnie przygotowuje się do pełnienia ważnej roli w społeczeństwie, projektuje i wykonuje zadania w zakresie pracy zawodowej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Sprawdzian pisemny na końcu semestru, udział w grach decyzyjnych i ćwiczeniach praktycznych, aktywność na zajęciach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K_K01, K_K02, K_K03, K_K04, K_K07, K_K08, K_K09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S1A_K01, S1A_K02, S1A_K03, S1A_K04, S1A_K05, S1A_K07, S1A_K01, S1A_K02, S1A_K04, S1A_K06, S1A_K04, S1A_K06, S1A_K02, S1A_K03, S1A_K05, S1A_K01, S1A_K02, S1A_K03, S1A_K04, S1A_K05, S1A_K07, S1A_K02, S1A_K03, S1A_K04, S1A_K03, S1A_K04, S1A_K06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2">
    <w:link w:val="Heading2Char"/>
    <w:name w:val="heading 2"/>
    <w:basedOn w:val="Normal"/>
    <w:pPr>
      <w:spacing w:before="40" w:after="190"/>
    </w:pPr>
    <w:rPr>
      <w:sz w:val="34"/>
      <w:szCs w:val="34"/>
      <w:b/>
      <w:bCs/>
    </w:rPr>
  </w:style>
  <w:style w:type="paragraph" w:styleId="Heading3">
    <w:link w:val="Heading3Char"/>
    <w:name w:val="heading 3"/>
    <w:basedOn w:val="Normal"/>
    <w:pPr>
      <w:spacing w:before="40" w:after="190"/>
    </w:pPr>
    <w:rPr>
      <w:sz w:val="26"/>
      <w:szCs w:val="26"/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2026-09-11T20:01:58+02:00</dcterms:created>
  <dcterms:modified xsi:type="dcterms:W3CDTF">2026-09-11T20:01:58+02:00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