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zatrudnione w Studium Wychowania Fizycznego i Sportu PW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oraz doskonalenie umiejętności z zakresu wybranych dyscyplin sportowych. Szczegóły na stronach Studium Wychowania Fizycznego i Sportu PW (http://www.swfis.pw.edu.pl/) oraz Klubu Uczelnianego AZS PW (http://www.azspw.pl).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na stronach Studium Wychowania Fizycznego i Sportu PW (http://www.swfis.pw.edu.pl/) oraz Klubu Uczelnianego AZS PW (http://www.azspw.pl).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kompetencje społeczne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K2_01: </w:t>
      </w:r>
    </w:p>
    <w:p>
      <w:pPr/>
      <w:r>
        <w:rPr/>
        <w:t xml:space="preserve">Potrafi pracować indywidualnie i w zespole, w tym także potrafi zarządzać swoim czasem oraz podejmować zobowiązania i dotrzymywać terminów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CC_K04, SI_K04, PD_K04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, , 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2025-05-09T15:33:19+02:00</dcterms:created>
  <dcterms:modified xsi:type="dcterms:W3CDTF">2025-05-09T15:33:19+02:00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