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zajęć laboratoryjnych – 50 h
3. zapoznanie się z literaturą, przygotowanie do ćwiczeń – 10 h
4. konsultacje – 5 h
5. przygotowanie do egzaminu i obecność na egzaminie – 25 h
Razem nakład pracy studenta 180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projektowania systemów CAM  przeznaczonych do generowania trajektorii ruchu urządzeń sterowanych numerycznie, w szczególności z zaawansowanymi algorytmami modelowania ruchu brył sztywnych i prostych łańcuchów kinematycznych. W ramach przedmiotu studenci poznają metody i algorytmy projektowania i eksploatacji geometrycznych baz danych dla systemów opisu ruchu w przestrzeniach konfiguracji. </w:t>
      </w:r>
    </w:p>
    <w:p>
      <w:pPr>
        <w:keepNext w:val="1"/>
        <w:spacing w:after="10"/>
      </w:pPr>
      <w:r>
        <w:rPr>
          <w:b/>
          <w:bCs/>
        </w:rPr>
        <w:t xml:space="preserve">Treści kształcenia: </w:t>
      </w:r>
    </w:p>
    <w:p>
      <w:pPr>
        <w:spacing w:before="20" w:after="190"/>
      </w:pPr>
      <w:r>
        <w:rPr/>
        <w:t xml:space="preserve">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przestrzeni konfiguracji łańcuchów brył sztywnych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geometrycznych baz danych CAM</w:t>
      </w:r>
    </w:p>
    <w:p>
      <w:pPr>
        <w:spacing w:before="60"/>
      </w:pPr>
      <w:r>
        <w:rPr/>
        <w:t xml:space="preserve">Weryfikacja: </w:t>
      </w:r>
    </w:p>
    <w:p>
      <w:pPr>
        <w:spacing w:before="20" w:after="190"/>
      </w:pPr>
      <w:r>
        <w:rPr/>
        <w:t xml:space="preserve">Egzamin, zaliczenie ćwiczeń.</w:t>
      </w:r>
    </w:p>
    <w:p>
      <w:pPr>
        <w:spacing w:before="20" w:after="190"/>
      </w:pPr>
      <w:r>
        <w:rPr>
          <w:b/>
          <w:bCs/>
        </w:rPr>
        <w:t xml:space="preserve">Powiązane efekty kierunkowe: </w:t>
      </w:r>
      <w:r>
        <w:rPr/>
        <w:t xml:space="preserve">CC_U01, CC_U03, CC_U06</w:t>
      </w:r>
    </w:p>
    <w:p>
      <w:pPr>
        <w:spacing w:before="20" w:after="190"/>
      </w:pPr>
      <w:r>
        <w:rPr>
          <w:b/>
          <w:bCs/>
        </w:rPr>
        <w:t xml:space="preserve">Powiązane efekty obszarowe: </w:t>
      </w:r>
      <w:r>
        <w:rPr/>
        <w:t xml:space="preserve">, , </w:t>
      </w:r>
    </w:p>
    <w:p>
      <w:pPr>
        <w:keepNext w:val="1"/>
        <w:spacing w:after="10"/>
      </w:pPr>
      <w:r>
        <w:rPr>
          <w:b/>
          <w:bCs/>
        </w:rPr>
        <w:t xml:space="preserve">Efekt U2_02  : </w:t>
      </w:r>
    </w:p>
    <w:p>
      <w:pPr/>
      <w:r>
        <w:rPr/>
        <w:t xml:space="preserve">Posiada umiejętność selekcji i krytycznej interpretacji oraz praktycznego wykorzystania informacji technicznej do tworzenia generatorów i algorytmów weryfikacji programów NC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CC_U06, CC_U09, CC_U15, CC_U21</w:t>
      </w:r>
    </w:p>
    <w:p>
      <w:pPr>
        <w:spacing w:before="20" w:after="190"/>
      </w:pPr>
      <w:r>
        <w:rPr>
          <w:b/>
          <w:bCs/>
        </w:rPr>
        <w:t xml:space="preserve">Powiązane efekty obszarowe: </w:t>
      </w:r>
      <w:r>
        <w:rPr/>
        <w:t xml:space="preserve">, , , , </w:t>
      </w:r>
    </w:p>
    <w:p>
      <w:pPr>
        <w:keepNext w:val="1"/>
        <w:spacing w:after="10"/>
      </w:pPr>
      <w:r>
        <w:rPr>
          <w:b/>
          <w:bCs/>
        </w:rPr>
        <w:t xml:space="preserve">Efekt U2_03  : </w:t>
      </w:r>
    </w:p>
    <w:p>
      <w:pPr/>
      <w:r>
        <w:rPr/>
        <w:t xml:space="preserve">Potrafi zaprojektować i zaimplementować efektywne algorytmy szukania drogi w przestrzeni konfiguracji.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CC_U09, CC_U11, CC_U12, CC_U15</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Potrafi posługiwać się językiem angielskim w stopniu umożliwiającym bezproblemową komunikację w zakresie zagadnień programowania urządzeń sterowanych numerycznie</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2026-07-30T00:02:45+02:00</dcterms:created>
  <dcterms:modified xsi:type="dcterms:W3CDTF">2026-07-30T00:02:45+02:00</dcterms:modified>
</cp:coreProperties>
</file>

<file path=docProps/custom.xml><?xml version="1.0" encoding="utf-8"?>
<Properties xmlns="http://schemas.openxmlformats.org/officeDocument/2006/custom-properties" xmlns:vt="http://schemas.openxmlformats.org/officeDocument/2006/docPropsVTypes"/>
</file>