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modelowania, podstawowe zasady modelowania, przykłady (modelowanie tablic przeżycia, metr neolityczny)
Wprowadzenie wybranego solvera programowania liniowego. 
Standardowe  modele optymalizacji liniowej (zagadnienie dystrybucji, planowania produkcji)
Modelowanie zależności stochastycznej  i czasów przeżycia
Modelowanie ryzyka i zagadnienia pokrewne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MM_U01: </w:t>
      </w:r>
    </w:p>
    <w:p>
      <w:pPr/>
      <w:r>
        <w:rPr/>
        <w:t xml:space="preserve">Potrafi proste zagadnienie zamodelować jako zagadnienie programowania liniowego i go rozwiązać przy pomocy wybranego solvera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MM_U03: </w:t>
      </w:r>
    </w:p>
    <w:p>
      <w:pPr/>
      <w:r>
        <w:rPr/>
        <w:t xml:space="preserve">Potrafi stosować procesy stochastyczne w zagadnieniach  matematycznych i modelowania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2026-10-01T05:54:46+02:00</dcterms:created>
  <dcterms:modified xsi:type="dcterms:W3CDTF">2026-10-01T05:54:46+02:00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