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Gągolewski,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15 h
	b) obecność na ćwiczeniach – 15 h
	c) obecność na laboratoriach – 30 h
	d) konsultacje – 5 h
2. praca własna studenta – 40 h; w tym
	a) przygotowanie do ćwiczeń i do kolokwiów – 15 h
	b) zapoznanie się z literaturą – 5 h
	c) przygotowanie do laboratoriów – 20 h
Razem 105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ćwiczeniach – 15 h
3. obecność na laboratoriach – 30 h
4. konsultacje – 5 h
Razem 65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20 h
Razem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kursu student poznaje podstawowe zagadnienia związane z programowaniem, tj.: pojęcie algorytmu, elementy realizacji arytmetyki całkowitoliczbowej i zmiennopozycyjnej, funkcje, ideę rekurencji, tablice, proste algorytmy sortowania i działania na macierzach, elementarne abstrakcyjne struktury danych i dynamiczne typy danych (listy, kolejki, stosy, drzewa binarne). Do implementacji przedmiotowych algorytmów i struktur danych wykorzystywany jest język umożliwiający programowanie imperatywne (np. C++), z którego podstawami student zapoznaje się w trakcie wykładu.
Na zajęciach ćwiczeniowych student rozwija umiejętności analizy zagadnień problemowych i tworzenia algorytmów służących do ich rozwiązania z wykorzystaniem poznanych na wykładzie wiadomości teoretycznych.
Na zajęciach laboratoryjnych student uczy się praktycznych umiejętności tworzenia pełnych, acz prostych programów, które wykorzystują poznane algorytmy. Szczególną uwaga zwraca się więc na: implementację programu przy użyciu gotowych, udokumentowanych bibliotek, umiejętność przetestowania programu, jego użycia na konkretnych danych wejściowych, interpretację otrzymanego wyniku. Ponadto student poznaje także szczegóły techniczne programowania w danym języku (środowisko programistyczne, biblioteki). Na siedmiu zajęciach laboratoryjnych rozwiązuje samodzielnie zadania sprawdzające.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Etapy tworzenia oprogramowania. Algorytm.
2. Reprezentacja liczb całkowitych i zmiennopozycyjnych. 
3. Deklaracja i typy zmiennych, operator przypisania. Operatory arytmetyczne, logiczne i relacyjne.
4. Instrukcja warunkowa i pętle.
5. Funkcje. Przekazywanie parametrów przez wartość i przez referencję.
6. Rekurencja.
7. Dynamiczna alokacja pamięci. Tablice jednowymiarowe i operacje na nich. Proste algorytmy sortowania.
8. Napisy (ciągi znaków).
9. Macierze.
10. Podstawowe dynamiczne typy danych: Listy jedno- i dwukierunkowe, kolejki, stosy, drzewa binarne.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– pierwsze za 20, drugie za 30 p. – na ćwiczeniach
7 zadań praktycznych do samodzielnego rozwiązania na laboratoriach, łącznie 50 p.
Ostateczna ocena z przedmiotu wynika z sumy punktów uzyskanych na ww. etapach, wg progów: (50; 60] – trzy, (60-70] – trzy i pół, (70-80] – cztery, (80-90] – cztery i pół, &gt;90 – pięć.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Harel. D (2008). Rzecz o istocie informatyki. Algorytmika, WNT, Warszawa.
2. Wirth N. (2004). Algorytmy + struktury danych = programy,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AiPP_W01: </w:t>
      </w:r>
    </w:p>
    <w:p>
      <w:pPr/>
      <w:r>
        <w:rPr/>
        <w:t xml:space="preserve">Ma wiedzę w zakresie podstaw programowania imperatywnego.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AiPP_W02: </w:t>
      </w:r>
    </w:p>
    <w:p>
      <w:pPr/>
      <w:r>
        <w:rPr/>
        <w:t xml:space="preserve">Zna proste algorytmy sortowania tablic: przez wstawianie, przez wybór, bąbelkowe, dynamiczne typy danych: listę jednokierunkową, dwukierunkową, drzewa binarne, ideę rekurencji.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AiPP_U01: </w:t>
      </w:r>
    </w:p>
    <w:p>
      <w:pPr/>
      <w:r>
        <w:rPr/>
        <w:t xml:space="preserve">Potrafi formułować w postaci pseudokodu rozwiązania prostych problemów algorytmicznych (w szczególności dot. działań na tablicach i macierzach).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AiPP_U02: </w:t>
      </w:r>
    </w:p>
    <w:p>
      <w:pPr/>
      <w:r>
        <w:rPr/>
        <w:t xml:space="preserve">Potrafi implementować i testować rozwiązania prostych problemów algorytmicznych, a także szacować ich złożoność czasową i pamięciową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AiPP_U03: </w:t>
      </w:r>
    </w:p>
    <w:p>
      <w:pPr/>
      <w:r>
        <w:rPr/>
        <w:t xml:space="preserve">Potrafi wykorzystywać w swoich programach gotowe funkcje biblioteczne i studiować ich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AiPP_K01: </w:t>
      </w:r>
    </w:p>
    <w:p>
      <w:pPr/>
      <w:r>
        <w:rPr/>
        <w:t xml:space="preserve">Rozumie potrzebę uczenia się przez całe życie a także potrzebę podnoszenia kompetencji zawodowych i osobistych. W tym procesie 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M1_K01, M1_K03, 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AiPP_K02: </w:t>
      </w:r>
    </w:p>
    <w:p>
      <w:pPr/>
      <w:r>
        <w:rPr/>
        <w:t xml:space="preserve">Rozumie społeczne aspekty praktycznego stosowania zdobytej wiedzy i umiejętności oraz związaną z tym odpowiedzialność, a także 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M1_K04, 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2025-12-25T08:11:55+01:00</dcterms:created>
  <dcterms:modified xsi:type="dcterms:W3CDTF">2025-12-25T08:11:55+01:00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