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Układy sterowania automatycznego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Chmielniak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ML.ZNK419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 godzin - wykład.
18 godzin - ćwiczenia.
10 godzin - wykonywanie zadań domowych.
13 godzin - przygotowanie własne do sprawdzianu.
40 godzin - praca własna nad zadaniem weryfikującym umiejętności.
Razem: 90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punktu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projektowania układów automatyki cyfrowej, począwszy od najprostszych, po złożone układy sterowania cyfrowego. 
 Po zaliczeniu przedmiotu student powinien umieć zaprojektować układ automatyki cyfrowej, spełniający określone w założeniach funkcje. Powinien umieć go zminimalizować i zaprojektować realizację za pomocą podstawowych elementów logicznych. Powinien także umieć samodzielnie zaprogramować sterownik programowalny oraz komputer jednoukładowy.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 
Podstawowe zagadnienia algebry Boole'a, funkcje logiczne, minimalizacja funkcji przełączających, zjawisko hazardu, typowe układy kombinacyjne.  
Układy sekwencyjne opisane modelami Moore'a i Mealy'ego. Zasady minimalizacji układów sekwencyjnych synchronicznych i asynchronicznych. Kodowanie liczb.  
Programowalne układy sterowania: komputery jednoukładowe i sterowniki PLC. Metodyka formalizowania zadań opisujących działanie układów automatyki cyfrowej.  
Ćwiczenia audytoryjne:  
Ćwiczenia z minimalizacji funkcji przełączających i projektowania układów kombinacyjnych.  
Projektowanie zminimalizowanych układów synchronicznych i asynchronicznych. 
Ćwiczenie projektowe: Projektowanie wybranego układu sterowania z wykorzystaniem komputera jednoukładowego w języku programowania C.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ostateczną z przedmiotu składają się oceny z trzech sprawdzianów pisemnych, przeprowadzanych podczas trwania ćwiczeń audytoryjnych, oceny z zadań domowych oraz oceny z zaliczenia ćwiczenia projektowego. Pod koniec semestru przewiduje się przeprowadzenie sprawdzianu poprawkowego. 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W. Traczyk, Układy cyfrowe. Podstawy teoretyczne i metody syntezy. WNT 1986.
2. C. Zieliński, Podstawy projektowania układów cyfrowych. PWN 2003.
3. Dokumentacje techniczne mikrokontrolerów z rodziny AVR 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http://tmr.meil.pw.edu.pl/index.php?/pol/content/view/full/339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EW1: </w:t>
      </w:r>
    </w:p>
    <w:p>
      <w:pPr/>
      <w:r>
        <w:rPr/>
        <w:t xml:space="preserve">Zna metody minimalizacji funkcji przełączających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1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EW1: </w:t>
      </w:r>
    </w:p>
    <w:p>
      <w:pPr/>
      <w:r>
        <w:rPr/>
        <w:t xml:space="preserve">Zna metody minimalizacji funkcji przełączających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1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EU1: </w:t>
      </w:r>
    </w:p>
    <w:p>
      <w:pPr/>
      <w:r>
        <w:rPr/>
        <w:t xml:space="preserve">Potrafi zminimalizować funkcję przełączającą.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1, praca domowa 1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2025-07-03T14:39:10+02:00</dcterms:created>
  <dcterms:modified xsi:type="dcterms:W3CDTF">2025-07-03T14:39:10+02:00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