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upoważnieni przez Radę Wydziału do prowadzenia prac dyplomowych.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 - 181, w tym:
a) spotkania i konsultacje - 180 godz. 
b) zaliczenie przedmiotu - 1 godz. 
2. Liczba godzin pracy własnej: 319.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7,2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ML.ZNW137_K1: </w:t>
      </w:r>
    </w:p>
    <w:p>
      <w:pPr/>
      <w:r>
        <w:rPr/>
        <w:t xml:space="preserve">	Rozwijanie potrzeby samokształcenia się w celu osiągnięcia zamierzonego efektu.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ML.ZNW137_K3: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ML.ZNW137_K4: </w:t>
      </w:r>
    </w:p>
    <w:p>
      <w:pPr/>
      <w:r>
        <w:rPr/>
        <w:t xml:space="preserve">	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ML.ZNW137_K5: </w:t>
      </w:r>
    </w:p>
    <w:p>
      <w:pPr/>
      <w:r>
        <w:rPr/>
        <w:t xml:space="preserve">	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2026-09-30T15:26:08+02:00</dcterms:created>
  <dcterms:modified xsi:type="dcterms:W3CDTF">2026-09-30T15:26:08+02:00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