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Wydziału do prowadzenia prac dyplomowych.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500, w tym: 
1. Liczba godzin wymagających bezpośredniego kontaktu z opiekunem - 181, w tym:
a) spotkania i konsultacje - 180 godz. 
b) zaliczenie przedmiotu - 1 godz. 
2. Liczba godzin pracy własnej: 319.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7,2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MiBM2_W06, MiBM2_W07, MiBM2_W08, MiBM2_W12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T2A_W06, T2A_W07, T2A_W04, T2A_W05, T2A_W06, T2A_W07, T2A_W04, T2A_W05, T2A_W07, 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ML.ZNW137_U1: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keepNext w:val="1"/>
        <w:spacing w:after="10"/>
      </w:pPr>
      <w:r>
        <w:rPr>
          <w:b/>
          <w:bCs/>
        </w:rPr>
        <w:t xml:space="preserve">Efekt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MiBM2_U02, MiBM2_U05, MiBM2_U07, MiBM2_U17, 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T2A_U05, T2A_U08, T2A_U12, T2A_U17</w:t>
      </w:r>
    </w:p>
    <w:p>
      <w:pPr>
        <w:keepNext w:val="1"/>
        <w:spacing w:after="10"/>
      </w:pPr>
      <w:r>
        <w:rPr>
          <w:b/>
          <w:bCs/>
        </w:rPr>
        <w:t xml:space="preserve">Efekt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MiBM2_U02, MiBM2_U03, MiBM2_U04, MiBM2_U05, MiBM2_U06, MiBM2_U15, MiBM2_U16, MiBM2_U17, MiBM2_U19, MiBM2_U21, MiBM2_U22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T2A_U05, T2A_U07, T2A_U14, T2A_U13, T2A_U12, T2A_U16,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ML.ZNW137_K1: </w:t>
      </w:r>
    </w:p>
    <w:p>
      <w:pPr/>
      <w:r>
        <w:rPr/>
        <w:t xml:space="preserve">	Rozwijanie potrzeby samokształcenia się w celu osiągnięcia zamierzonego efektu.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ML.ZNW137_K2: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ML.ZNW137_K3: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p>
      <w:pPr>
        <w:keepNext w:val="1"/>
        <w:spacing w:after="10"/>
      </w:pPr>
      <w:r>
        <w:rPr>
          <w:b/>
          <w:bCs/>
        </w:rPr>
        <w:t xml:space="preserve">Efekt ML.ZNW137_K4: </w:t>
      </w:r>
    </w:p>
    <w:p>
      <w:pPr/>
      <w:r>
        <w:rPr/>
        <w:t xml:space="preserve">	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ML.ZNW137_K5: </w:t>
      </w:r>
    </w:p>
    <w:p>
      <w:pPr/>
      <w:r>
        <w:rPr/>
        <w:t xml:space="preserve">	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2026-05-30T00:49:49+02:00</dcterms:created>
  <dcterms:modified xsi:type="dcterms:W3CDTF">2026-05-30T00:49:49+02:00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