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Biomechanika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Cezary Rzymkowski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ZNK305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Liczba godzin kontaktowych: 23, w tym:
a) 18 godz. – wykład, 
b) 5 godz. – konsultacje.
2. Praca własna studenta – 52 godziny, w tym: 
a) 32 godz. – przygotowanie się studenta do zajęć w trakcie semestru, 
b) 20 godz. – przygotowanie do sprawdzianu semestralnego.
Razem - 75 godz. = 3 punkty ECTS.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 ECTS - liczba godzin kontaktowych: 23, w tym: 
a) wykład – 18 godz., 
b) konsultacje – 5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Zalecane prerekwizyty: Mechanika I (ZNW108), Mechanika II (ZNW115)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50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Nauczenie sposobu teoretycznego i doświadczalnego analizowania złożonych układów i procesów biologicznych metodami inżynierskimi stosowanymi w teorii maszyn i dynamice układów
Po zaliczeniu przedmiotu student będzie umiał:
- obliczać siły rozwijane przez mięśnie i siły reakcji w stawach wywołane obciążeniem zewnętrznym ciała człowieka pojawiającym się podczas codziennych czynności, pracy fizycznej, uprawiania sportu, wypadku drogowego,
- rozpatrywać sytuację człowieka-operatora, szczególnie w aspekcie projektowania nowych lub oceny istniejących stanowisk pracy, &lt;br&gt;- stosować nowoczesne metody (aparatura, oprogramowanie) do pomiaru biomechanicznych parametrów ruchu ciała człowieka.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
- Zarys historii biomechaniki. 
- Analiza biomechaniczna układu ruchu człowieka (ujęcie systemowe). 
- Budowa, działanie, źródła energetyczne, praca, moc i sprawność mięśni szkieletowych. 
- Sterowanie mięśniami szkieletowymi. 
- Biomechanika tkanki kostnej; adaptacja funkcjonalna kości. 
- Elektromiografia (emg). 
- Współdziałanie mięśni. 
- Modelowanie i symulacja komputerowa układu ruchu człowieka dla potrzeb ergonomii, medycyny i sportu. 
- Podstawowe problemy biomechaniki pracy, projektowanie i ergonomia, ocena stanowisk pracy, biomechanika zderzeń, ocena i symulacja skutków wypadków drogowych. 
- Zastosowanie zasad modelowania matematycznego, optymalizacji i teorii sterowania do badania złożonych układów biologicznych, szczególnie w aspekcie wykorzystania wynikających z nich inspiracji do budowy robotów i manipulatorów. 
- Miernictwo biomechanicznych parametrów ruchu człowieka (siły, przemieszczenia, emg) za pomocą specjalistycznej aparatury.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Kolokwium końcowe (test)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&lt;b&gt;Literatura podstawowa i uzupełniająca:
1. Kędzior K.: Wybrane zagadnienia biomechaniki ruchu człowieka. W: A. Morecki, J. Knapczyk, K. Kędzior, Teoria Mechanizmów i Manipulatorów, WNT, Warszawa 2002, 501-587.
2. Będziński R., Kędzior K., Kiwerski J., Morecki A., Skalski K, Wall A., Wit A. (red.): Biomechanika i Inżynieria Rehabilitacyjna. W: M. Nałęcz, Biocybernetyka i Inżynieria Biomedyczna 2000, t.5, Akademicka Oficyna Wydawnicza EXIT, Warszawa 2004.
3. Kędzior K., Roman-Liu D.: Wybrane Zagadnienia Biomechaniki Pracy. W: Koradecka D. (red.), Bezpieczeństwo Pracy i Ergonomia, Centralny Instytut Ochrony Pracy, Warszawa 1997, 1.1, 119-147.
4. Gedliczka A.: Atlas Miar Człowieka – Dane do projektowania i oceny ergonomicznej. Centralny Instytut Ochrony Pracy, Warszawa 2001.
5. Koradecka D. (red.): Nauka o pracy – bezpieczeństwo, higiena, ergonomia, t.3 – Czynniki antropometryczne i biomechaniczne. Centralny Instytut Ochrony Pracy, Warszawa 2000.
6. Nigg B.M., Herzog W.: Biomechanics of the Musculo – skeletal System. John Wiley and Sons Ltd, 2007 (third edition).- Nordin M.,Frankel V.H. (eds): Basic Biomechanics of the Musculoskeletal System.Lippincott Williams and Wilkins 2001 (third edition).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http://tmr.meil.pw.edu.pl (zakładka Dla Studentów)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ZNK305_W1: </w:t>
      </w:r>
    </w:p>
    <w:p>
      <w:pPr/>
      <w:r>
        <w:rPr/>
        <w:t xml:space="preserve">							Student ma podstawową wiedzę z zakresu historii biomechaniki na tle historii rozwoju nauki, ze szczególnym uwzględnieniem jej interdyscyplinarnego charakteru i wspólczesnego znaczenia w naukach technicznych. 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 (test)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M1_W11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T1A_W05, T1A_W06, T1A_W08</w:t>
      </w:r>
    </w:p>
    <w:p>
      <w:pPr>
        <w:keepNext w:val="1"/>
        <w:spacing w:after="10"/>
      </w:pPr>
      <w:r>
        <w:rPr>
          <w:b/>
          <w:bCs/>
        </w:rPr>
        <w:t xml:space="preserve">Efekt ZNK305_W2: </w:t>
      </w:r>
    </w:p>
    <w:p>
      <w:pPr/>
      <w:r>
        <w:rPr/>
        <w:t xml:space="preserve">							Student ma podstawową wiedzę o budowie i działaniu układu ruchu człowieka jako systemu biomechanicznego  (budowa układu mięśniowo – szkieletowego, sterowanie za pomocą centralnego układu nerwowego, energetyka układu ruchu).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 (test)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M1_W02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T1A_W03</w:t>
      </w:r>
    </w:p>
    <w:p>
      <w:pPr>
        <w:keepNext w:val="1"/>
        <w:spacing w:after="10"/>
      </w:pPr>
      <w:r>
        <w:rPr>
          <w:b/>
          <w:bCs/>
        </w:rPr>
        <w:t xml:space="preserve">Efekt ZNK305_W3: </w:t>
      </w:r>
    </w:p>
    <w:p>
      <w:pPr/>
      <w:r>
        <w:rPr/>
        <w:t xml:space="preserve">Student ma podstawową wiedzę o zasadach modelowania matematycznego i symulacji komputerowej układu ruchu człowieka.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 (test)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M1_W03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T1A_W04, T1A_W07</w:t>
      </w:r>
    </w:p>
    <w:p>
      <w:pPr>
        <w:keepNext w:val="1"/>
        <w:spacing w:after="10"/>
      </w:pPr>
      <w:r>
        <w:rPr>
          <w:b/>
          <w:bCs/>
        </w:rPr>
        <w:t xml:space="preserve">Efekt ZNK305_W4: </w:t>
      </w:r>
    </w:p>
    <w:p>
      <w:pPr/>
      <w:r>
        <w:rPr/>
        <w:t xml:space="preserve">Student ma wiedzę w zakresie zasad rejestracji, przetwarzania i interpretacji sygnałów biologicznych w dziedzinach czasu i częstotliwości.   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 (test)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M1_W06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T1A_W04, T1A_W06, T1A_W07</w:t>
      </w:r>
    </w:p>
    <w:p>
      <w:pPr>
        <w:keepNext w:val="1"/>
        <w:spacing w:after="10"/>
      </w:pPr>
      <w:r>
        <w:rPr>
          <w:b/>
          <w:bCs/>
        </w:rPr>
        <w:t xml:space="preserve">Efekt ZNK305_W5: </w:t>
      </w:r>
    </w:p>
    <w:p>
      <w:pPr/>
      <w:r>
        <w:rPr/>
        <w:t xml:space="preserve">Student ma wiedzę w zakresie zasad działania  i zastosowania urządzeń do zapewniania bezpieczeństwa biernego i czynnego  użytkowników pojazdów samochodowych.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 (test)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M1_W10, M1_W11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T1A_W03, T1A_W04, T1A_W05, T1A_W06, T1A_W07, T1A_W08, T1A_W02, T1A_W05, T1A_W06, T1A_W08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ZNK305_U1: </w:t>
      </w:r>
    </w:p>
    <w:p>
      <w:pPr/>
      <w:r>
        <w:rPr/>
        <w:t xml:space="preserve">Student umie stosować  metody modelowania matematycznego i symulacji komputerowej do obliczania sił rozwijanych przez mięśnie szkieletowe i sił reakcji w głównych stawach człowieka wywołanych obciążeniami występującymi w życiu codziennym, w trakcie pracy fizycznej, podczas ćwiczeń fizycznych.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 (test)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T1A_U10, T1A_U14</w:t>
      </w:r>
    </w:p>
    <w:p>
      <w:pPr>
        <w:keepNext w:val="1"/>
        <w:spacing w:after="10"/>
      </w:pPr>
      <w:r>
        <w:rPr>
          <w:b/>
          <w:bCs/>
        </w:rPr>
        <w:t xml:space="preserve">Efekt ZNK305_U2: </w:t>
      </w:r>
    </w:p>
    <w:p>
      <w:pPr/>
      <w:r>
        <w:rPr/>
        <w:t xml:space="preserve">Student umie oszacować wartości sił o charakterze udarowym działających na ciało człowieka (i ich skutki dla życia i zdrowia) pojawiających się w trakcie wypadku drogowego i/lub wypadku przy pracy.  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 (test)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T1A_U10, T1A_U14</w:t>
      </w:r>
    </w:p>
    <w:p>
      <w:pPr>
        <w:keepNext w:val="1"/>
        <w:spacing w:after="10"/>
      </w:pPr>
      <w:r>
        <w:rPr>
          <w:b/>
          <w:bCs/>
        </w:rPr>
        <w:t xml:space="preserve">Efekt ZNK305_U3: </w:t>
      </w:r>
    </w:p>
    <w:p>
      <w:pPr/>
      <w:r>
        <w:rPr/>
        <w:t xml:space="preserve">Student umie stosować zasady biomechaniki i ergonomii do projektowania funkcjonalnych i bezpiecznych dla zdrowia użytkownika nowych lub oceny istniejących stanowisk pracy.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 (test)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M1_U09, M1_U11, M1_U15, M1_U18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T1A_U09, T1A_U10, T1A_U14, T1A_U10, T1A_U14, T1A_U09, T1A_U14, T1A_U15, T1A_U11</w:t>
      </w:r>
    </w:p>
    <w:p>
      <w:pPr>
        <w:keepNext w:val="1"/>
        <w:spacing w:after="10"/>
      </w:pPr>
      <w:r>
        <w:rPr>
          <w:b/>
          <w:bCs/>
        </w:rPr>
        <w:t xml:space="preserve">Efekt ZNK305_U4: </w:t>
      </w:r>
    </w:p>
    <w:p>
      <w:pPr/>
      <w:r>
        <w:rPr/>
        <w:t xml:space="preserve">Student umie stosować nowoczesne metody (aparatura, oprogramowanie) do pomiaru (za zgodą Komisji Etycznej) biomechanicznych parametrów ruchu ciała człowieka (siły, momenty sił, przemieszczenia, elektromiogramy).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 (test)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M1_U08, M1_U17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T1A_U08, T1A_U13, T1A_U10, T1A_U13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ZNK305_K1: </w:t>
      </w:r>
    </w:p>
    <w:p>
      <w:pPr/>
      <w:r>
        <w:rPr/>
        <w:t xml:space="preserve">Student rozumie i odczuwa potrzebę krzewienia w społeczeństwie zasad zdrowego trybu życia,  BHP i bezpieczeństwa w ruchu drogowym.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zaliczeniowe (test)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M1_K02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2025-07-06T17:26:22+02:00</dcterms:created>
  <dcterms:modified xsi:type="dcterms:W3CDTF">2025-07-06T17:26:22+02:00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