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studenta - 30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i zadań matematycznych.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ZNW112_W1: </w:t>
      </w:r>
    </w:p>
    <w:p>
      <w:pPr/>
      <w:r>
        <w:rPr/>
        <w:t xml:space="preserve">							Ma podstawową wiedzę niezbędną do rozumienia funkcjonowania gospodarki rynkowej oraz ekonomicznych uwarunkowań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ZNW112_K1: </w:t>
      </w:r>
    </w:p>
    <w:p>
      <w:pPr/>
      <w:r>
        <w:rPr/>
        <w:t xml:space="preserve">														Rozumie potrzebę uczenia się przez całe życie.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ZNW112_K2: </w:t>
      </w:r>
    </w:p>
    <w:p>
      <w:pPr/>
      <w:r>
        <w:rPr/>
        <w:t xml:space="preserve">							Ma świadomość wagi społeczno-ekonomicznych aspektów i skutków działalności inżynierskiej, w tym jej wpływu na środowisko i związanej z tym odpowiedzialności za podejmowane decyzje.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2026-09-30T17:58:35+02:00</dcterms:created>
  <dcterms:modified xsi:type="dcterms:W3CDTF">2026-09-30T17:58:35+02:00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