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
W tym 
1. Liczba godzin wymagających bezpośredniego kontaktu z opiekunem: 27
a) spotkania i konsultacje - 25godz. 
b) zaliczenie przedmiotu - 2 godz. 
2. Liczba godzin pracy własnej: 73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wynikac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dostepne źródła, w tym książki, podręczniki akademickie, czasopisma naukowe oraz internet. Zebrany materiał ujęty powinien byc w formie krótkiej pracy pisemnej zawierającej odniesienia do użytych źródeł wiedzy oraz ich analizę. Część
ta powinna powstawać we współpracy w prowadzącym pracę i być kontrolowana podczas indywidualnych
spotkań.
2. Obrona pracy. Zaleca się aby obrona odbywała sie w większym gronie osób, podczs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prezenatacja
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inzynierskiej i nawiązywac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M1_U05,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T1A_U05, T1A_U07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M1_U10, M1_U11, 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T1A_U10, T1A_U14,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 krótki i jasny sposób przedstawić wyniki swojej poracy w formie wypowiedzi ustnej w trakcie kilkuosobowego spotkania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Rozumie potrzebą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M1_K01, 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T1A_K01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Rozumie potrzebę dyskusji, zarówno w celu przedstawienia własnych wyników, jak i wspólnej pracy nad zagadnieniem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M1_K03, M1_K07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T1A_K07</w:t>
      </w:r>
    </w:p>
    <w:p>
      <w:pPr>
        <w:keepNext w:val="1"/>
        <w:spacing w:after="10"/>
      </w:pPr>
      <w:r>
        <w:rPr>
          <w:b/>
          <w:bCs/>
        </w:rPr>
        <w:t xml:space="preserve">Efekt EK3: </w:t>
      </w:r>
    </w:p>
    <w:p>
      <w:pPr/>
      <w:r>
        <w:rPr/>
        <w:t xml:space="preserve">Ma świadomość pozatechnicznych aspektów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2026-10-21T07:56:13+02:00</dcterms:created>
  <dcterms:modified xsi:type="dcterms:W3CDTF">2026-10-21T07:56:13+02:00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