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godzin;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15 -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(MP1).
NK481 - Równania różniczkowe cząstkowe (RRC).
NK423 - Wymiana ciepła 1 (WYCIEP1).
NW414 - Informatyka 2 (INFA2).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
5. Modelowanie ustalonej i nieustalonej dyfuzji na siatkach objętości kontrolnych i elementów skończonych. 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ML.NK347_U2: </w:t>
      </w:r>
    </w:p>
    <w:p>
      <w:pPr/>
      <w:r>
        <w:rPr/>
        <w:t xml:space="preserve">							Posiada umiejętność wykorzystania komercyjnych kodów (w tym,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2026-10-01T13:00:14+02:00</dcterms:created>
  <dcterms:modified xsi:type="dcterms:W3CDTF">2026-10-01T13:00:14+02:00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