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ML.NW141_W1: </w:t>
      </w:r>
    </w:p>
    <w:p>
      <w:pPr/>
      <w:r>
        <w:rPr/>
        <w:t xml:space="preserve">														Zna ogólne zasady kreatywnego myślenia i uczenia się  konieczne dla własnego rozwoju intelektualnego oraz pomocne w rozwoju przedsiębiorczości.
 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Potrafi indywidualnie i zespołowo wdrażać techniki operacyjne myślenia twórczego.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Potrafi indywidualnie i zespołowo wdrażać techniki operacyjne myślenia twórczego.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ML.NW141_K2: </w:t>
      </w:r>
    </w:p>
    <w:p>
      <w:pPr/>
      <w:r>
        <w:rPr/>
        <w:t xml:space="preserve">														Rozumie potrzebę uczenia się przez całe życie.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2026-09-30T15:57:55+02:00</dcterms:created>
  <dcterms:modified xsi:type="dcterms:W3CDTF">2026-09-30T15:57:55+02:00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