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 Wprowadzenie — podstawowe idee, historia, podstawowe zastosowania.
• Opis neuronu, podstawowe charakterystyki. Struktury sieci neuronowych – sieci statyczne i dynamiczne.
• Zastosowanie sieci neuronowych w modelowaniu statycznym oraz dynamicznym. Systemy typu black-box oraz gray-box. Zastosowanie sieci do kategoryzacji oraz wizualizacji.
• Zasady i algorytmy procesu uczenia sieci.
• Zasady doboru danych wejściowych, normalizacja danych, dobór modelu sieci.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E2_U24</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2025-05-12T14:43:17+02:00</dcterms:created>
  <dcterms:modified xsi:type="dcterms:W3CDTF">2025-05-12T14:43:17+02:00</dcterms:modified>
</cp:coreProperties>
</file>

<file path=docProps/custom.xml><?xml version="1.0" encoding="utf-8"?>
<Properties xmlns="http://schemas.openxmlformats.org/officeDocument/2006/custom-properties" xmlns:vt="http://schemas.openxmlformats.org/officeDocument/2006/docPropsVTypes"/>
</file>