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indywidualny upoważniony przez Radę Wydziału do kierowania pracami dyplomowymi.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wymagających bezpośredniego kontaktu z opiekunem: 200, w tym:
a) spotkania i konsultacje - 199 godz. 
b) zaliczenie przedmiotu - 1 godz. 
2. Liczba godzin pracy własnej: 300.
Razem - 500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8 punktów ECTS - liczba godzin wymagających bezpośredniego kontaktu z opiekunem: 200, w tym:
a) spotkania i konsultacje - 199 godz. 
b) zaliczenie przedmiotu - 1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 rozwiązania postawionego zadania badawczego, - doboru literatury,  - wyboru metod rozwiązania, 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ML.NW137_W1: </w:t>
      </w:r>
    </w:p>
    <w:p>
      <w:pPr/>
      <w:r>
        <w:rPr/>
        <w:t xml:space="preserve">Posiada rozległą wiedzę na wybrany temat w ramach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ML.NW137_K1: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ML.NW137_K2: </w:t>
      </w:r>
    </w:p>
    <w:p>
      <w:pPr/>
      <w:r>
        <w:rPr/>
        <w:t xml:space="preserve">Ma świadomość ważności i zrozumienie pozatechnicznych aspektów i skutków działalności inżynierskiej, w tym: jej wpływu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ML.NW137_K3: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ML.NW137_K4: </w:t>
      </w:r>
    </w:p>
    <w:p>
      <w:pPr/>
      <w:r>
        <w:rPr/>
        <w:t xml:space="preserve">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ML.NW137_K5: </w:t>
      </w:r>
    </w:p>
    <w:p>
      <w:pPr/>
      <w:r>
        <w:rPr/>
        <w:t xml:space="preserve">Ma świadomość roli społecznej absolwenta uczelni technicznej, a zwłaszcza rozumie potrzebę formułowania i przekazywania społeczeństwu - m.in., poprzez środki masowego przekazu informacji i opinii dotyczących osiągnięć techniki i innych aspektów działalności inżyniera; podejmuje starania, aby przekazać takie informacje i opinie w sposób powszechnie zrozumiały,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2026-10-03T02:38:52+02:00</dcterms:created>
  <dcterms:modified xsi:type="dcterms:W3CDTF">2026-10-03T02:38:52+02:00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