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studia literaturowe, przygotowanie indywidualnej prezentacji studenta - 10 godz.,
b) przygotowanie się do kolokwiów - 10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http://web.mit.edu/lienhard/www/ahtt.html.
2. Çengel Y.A.: Heat Transfer, A Practical Approach, McGraw-Hill Companies, Boston, 1998, ISBN 0-07-115223-7.
Dodatkowa literatura:
1. Materiały na stronie http://www.itc.pw.edu.pl.
2. Staniszewski B.: Wymiana ciepła. Podstawy teoretyczne,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ML.NS536_W3: </w:t>
      </w:r>
    </w:p>
    <w:p>
      <w:pPr/>
      <w:r>
        <w:rPr/>
        <w:t xml:space="preserve">Student potrafi wymienić i sklasyfikować urządzenia wykorzystujące chłodzenie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ML.NS536_U1: </w:t>
      </w:r>
    </w:p>
    <w:p>
      <w:pPr/>
      <w:r>
        <w:rPr/>
        <w:t xml:space="preserve">	Student umie obliczyć wymagane parametry konstrukcyjne i eksploatacyjne wymiennika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2026-10-01T10:20:59+02:00</dcterms:created>
  <dcterms:modified xsi:type="dcterms:W3CDTF">2026-10-01T10:20:59+02:00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