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Hybrydowe w Energetyce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Jarosław Milewski,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ML.NS581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15, udział w wykładach.
2) Praca własna – 15 godzin, w tym: rozwiązywanie zadań, przygotowywanie się do kolokwium zaliczeniowego.
Razem - 30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- 15 godzin udziału w wykładach.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będzie potrafił zdefiniować oraz określić podstawowe parametry pracy oraz osiągi układów hybrydowych stosowanych lub przewidzianych do zastosowania w przyszłości w energetyce i nie tylko. Student posiądzie ogólną wiedzę z zakresu układów hybrydowych stosowanych obecnie w energetyce oraz przewidzianych jako perspektywiczne.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Możliwości stosowania układów hybrydowych w małej i średniej energetyce. Układy gazowo-parowe. Układy z magazynowaniem energii elektrycznej. Układy hybrydowe w energetyce jądrowej. Układy pompy ciepła - kocioł gazowy lub olejowy, układy ogniwa paliwowe - system energetyczny z kotłem gazowym lub olejowym. Układy siłowni wiatrowych z fotoogniwami. Mała energetyka oraz układ fotowoltaiczne. Ocena przydatności systemów hybrydowych, perspektywy i koszty ich zastosowania.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i czynne uczestnictwo na zajęciach. Kolokwium zaliczeniowe.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będą prowadzone z wykorzystaniem innowacyjnych i kreatywnych form kształcenia.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ML.NS581_W1: </w:t>
      </w:r>
    </w:p>
    <w:p>
      <w:pPr/>
      <w:r>
        <w:rPr/>
        <w:t xml:space="preserve">Zna nowoczesne technologie energetyczne, m.in. ogniwa paliwowe.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E2_W08, E2_W09, E2_W10, E2_W14, E2_W15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T2A_W04, T2A_W05, T2A_W04, T2A_W05, T2A_W05, T2A_W06</w:t>
      </w:r>
    </w:p>
    <w:p>
      <w:pPr>
        <w:keepNext w:val="1"/>
        <w:spacing w:after="10"/>
      </w:pPr>
      <w:r>
        <w:rPr>
          <w:b/>
          <w:bCs/>
        </w:rPr>
        <w:t xml:space="preserve">Efekt ML.NS581_W2: </w:t>
      </w:r>
    </w:p>
    <w:p>
      <w:pPr/>
      <w:r>
        <w:rPr/>
        <w:t xml:space="preserve">Zna układy hybrydowe wykorzystywane we współczesnej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E2_W09, E2_W12, E2_W14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T2A_W04, T2A_W05, T2A_W05</w:t>
      </w:r>
    </w:p>
    <w:p>
      <w:pPr>
        <w:keepNext w:val="1"/>
        <w:spacing w:after="10"/>
      </w:pPr>
      <w:r>
        <w:rPr>
          <w:b/>
          <w:bCs/>
        </w:rPr>
        <w:t xml:space="preserve">Efekt ML.NS581_W3: </w:t>
      </w:r>
    </w:p>
    <w:p>
      <w:pPr/>
      <w:r>
        <w:rPr/>
        <w:t xml:space="preserve">Zna kierunki rozwoju nowych technologii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ML.NS581_U1: </w:t>
      </w:r>
    </w:p>
    <w:p>
      <w:pPr/>
      <w:r>
        <w:rPr/>
        <w:t xml:space="preserve">Umie opisać układy hybrydowe w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E2_U17, E2_U23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T2A_U14, T2A_U17, T2A_U18, T2A_U19</w:t>
      </w:r>
    </w:p>
    <w:p>
      <w:pPr>
        <w:keepNext w:val="1"/>
        <w:spacing w:after="10"/>
      </w:pPr>
      <w:r>
        <w:rPr>
          <w:b/>
          <w:bCs/>
        </w:rPr>
        <w:t xml:space="preserve">Efekt ML.NS581_U2: </w:t>
      </w:r>
    </w:p>
    <w:p>
      <w:pPr/>
      <w:r>
        <w:rPr/>
        <w:t xml:space="preserve">Przedmiot prowadzony z wykorzystaniem metody Design Thinking. Potrafi dobrać podstawowe urządzenia do układu energetycznego i ocenić ich parametry.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E2_U14, E2_U17, E2_U19, E2_U25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T2A_U11, T2A_U14, T2A_U15, T2A_U15, T2A_U16, T2A_U19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2026-08-19T12:39:52+02:00</dcterms:created>
  <dcterms:modified xsi:type="dcterms:W3CDTF">2026-08-19T12:39:52+02:00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