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Teoretyczne Budowy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- 15 godz.,
c) konsultacje – 5 godz.
2. Praca własna studenta: 50 godz., w tym:
a) 15 godz. - przygotowanie do rozwiązania w domu problemów/zadania domowe,
b) 20 godz. - studia literaturowe (zapoznanie się z literaturą zalecaną),
b) 15 godz. - przygotowanie do 2 kolokwiów.
Razem - 100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kontaktowych: 50, w tym:
a) wykład - 30 godz.,
b) ćwiczenia - 15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technologiach energetycznych, budowie kotłów, turbin cieplnych, siłowni oraz podstawowych ograniczeniach w pracy maszyn i urządzeń.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zaliczenia przedmiotu od studenta wymagana jest umiejętność korzystania z wiedzy o relacjach między dziedzinami podstawowymi (inżynieria materiałowa, wytrzymałość materiałów, mechanika płynów, wymiana ciepła, informatyka i teoria sterowania) a metodami projektowania oraz ograniczeniami w budowie i eksploatacji maszyn i urządzeń energetycznych.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Zakresem wykładu objęte są zagadnienia na styku nauk podstawowych oraz doskonalenia konstrukcji i eksploatacji. Omawiane są aktualne bariery i ograniczenia decydujące o możliwościach konstrukcyjnych oraz ograniczeniach eksploatacyjnych. Wskazywane są perspektywy i uwarunkowania postępu.
Praca stopnia turbinowego w zmiennych warunkach. Zasady modelowania zjawisk cieplno-przepływowych w maszynach wirnikowych. Ocena parametrów eksploatacyjnych turbozespołów i kotłów parowych w elektrowni kondensacyjnej oraz w elektrociepłowni. Pomiary bilansowe kotłów i turbin, zasady, możliwa do uzyskania jakość wyników. Awarie maszyn i urządzeń energetycznych, charakterystyczne problemy, typowe przyczyny, mechanizmy. Awaryjność oraz żywotność maszyn i urządzeń - statystyka, przebieg awaryjności w okresie eksploatacji.
Typowe uwarunkowania dla maszyn i urządzeń w warunkach rozruchu, odstawienia oraz pracy w warunkach zmiennych i ustalonych. Rozruch kotła, rozruch turbiny, czynności a ograniczenia termiczne, przepływowe, wytrzymałościowe.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pracy na wykładzie i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Janiczek R.: Eksploatacja elektrowni parowych.
2. Miller A., Lewandowski J.: Praca turbin parowych w zmienionych warunkach.
Dodatkowa literatura:
1. Orłowski Z.: Diagnostyka w życiu turbin parowych.
2. Materiały z wykładu udostępnione na stronie http://www.itc.pw.edu.pl.
3. Materiały informacyjne oraz eksponaty prezentowane na wykładzie.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ML.NS644_W1: </w:t>
      </w:r>
    </w:p>
    <w:p>
      <w:pPr/>
      <w:r>
        <w:rPr/>
        <w:t xml:space="preserve">Posiada zaawansowaną wiedzę o budowie maszyn i urządzeń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E2_W04, E2_W07, E2_W08, E2_W11, E2_W15, E2_W18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ML.NS644_W2: </w:t>
      </w:r>
    </w:p>
    <w:p>
      <w:pPr/>
      <w:r>
        <w:rPr/>
        <w:t xml:space="preserve">Posiada zaawansowaną wiedzę o zasadach eksploatacji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E2_W04, E2_W08,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E2_U15, E2_U16, E2_U19, E2_U23, E2_U25,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T2A_U13, T2A_U15, T2A_U17, T2A_U18, T2A_U19, T2A_U15, T2A_U16, T2A_U19, T2A_U19</w:t>
      </w:r>
    </w:p>
    <w:p>
      <w:pPr>
        <w:keepNext w:val="1"/>
        <w:spacing w:after="10"/>
      </w:pPr>
      <w:r>
        <w:rPr>
          <w:b/>
          <w:bCs/>
        </w:rPr>
        <w:t xml:space="preserve">Efekt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E2_U07, E2_U16, E2_U19, E2_U23, E2_U25,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T2A_U13, T2A_U15, T2A_U17, T2A_U18, T2A_U19, T2A_U15, T2A_U16, T2A_U19,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2025-07-04T22:22:24+02:00</dcterms:created>
  <dcterms:modified xsi:type="dcterms:W3CDTF">2025-07-04T22:22:24+02:00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