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Charakterystyka energetyczna budynku i audyting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 - 15 godz.,
b) ćwiczenia projektowe – 15 godz.,
c) konsultacje – 3 godz.
2) Praca własna studenta -  40
a) bieżące przygotowanie się studenta do zajęć – 15 godz.,
b) przygotowanie się do kolokwium – 10 godz.,
c) praca nad projektem – 15 godz.
Razem – 72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- 15 godz.,
b) ćwiczenia projektowe – 15 godz.,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godz., w tym:
a) praca nad projektem – 15 godz.,
b) ćwiczenia projektowe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 Budownictwo (podstawowa znajomość zagadnień). Ogrzewnictwo (podstawowa znajomość zagadnień). Wentylacja i klimatyzacja (podstawowa znajomość zagadnień).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aktami prawnymi dotyczącymi określania charakterystyki energetycznej budynków.
2)	Zapoznanie studentów z obowiązującą metodą wyznaczania zapotrzebowania na energię użyteczną do ogrzewania.
3)	Zapoznanie studentów z obowiązującą metodą wyznaczania zapotrzebowania na energię użyteczną do przygotowania c.w.u.
4)	Zapoznanie studentów z obowiązującą metodą wyznaczania zapotrzebowania na energię końcową do ogrzewania.
5)	Zapoznanie studentów z obowiązującą metodą wyznaczania zapotrzebowania na energię końcową do przygotowania c.w.u.
6)	Zapoznanie studentów z obowiązującą metodą wyznaczania zapotrzebowania na energię pierwotną.
7)	Zapoznanie studentów z metodami oceny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Obliczanie zapotrzebowania na ciepło do ogrzewania, obliczenia energii końcowej i pierwotnej.
2)	Obliczenie zapotrzebowania ciepła do przygotowania ciepłej wody użytkowej, obliczenia energii końcowej i pierwotnej.
3)	Obliczanie zapotrzebowania na chłód, obliczenia energii końcowej i pierwotnej.
4)	Obliczenie zapotrzebowania na energię do oświetlenia.
5)	Wyznaczanie wskaźników oceny energetycznej.
6)	Określanie zaleceń poprawy oceny 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kolokwiów zaliczeniowych oraz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6 listopada 2008 r. w sprawie metodologii obliczania charakterystyki energetycznej budynku stanowiącej samodzielną całość techniczno-użytkową oraz sposobu sporządzania i wzorów świadectw ich charakterystyki energetycznej, Dz.U. 2008 nr 201 poz. 1240.
2. Sabiniak Henryk, Gawin Dariusz: Świadectwa charakterystyki energetycznej. Praktyczny poradnik,  Wydawnictwo ArCADiasoft Chudzik sp.j., Łódź 2010.
3. Koczyk Halina: Ogrzewnictwo praktyczne, SYSTHERM SERWIS, Poznań 2005, ISBN 83-918142-8-9.
4. Materiały zamieszczone na stronie internetowej dostępnej dla studentów zarejestrowanych na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E2_W07,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E2_W07, E2_W09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ML.NS717_W04: </w:t>
      </w:r>
    </w:p>
    <w:p>
      <w:pPr/>
      <w:r>
        <w:rPr/>
        <w:t xml:space="preserve">Zna zasady wyznaczania zapotrzebowania na energię do oświetlenia.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E2_W07, E2_W09, E2_W14,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E2_W07,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</w:t>
      </w:r>
    </w:p>
    <w:p>
      <w:pPr>
        <w:keepNext w:val="1"/>
        <w:spacing w:after="10"/>
      </w:pPr>
      <w:r>
        <w:rPr>
          <w:b/>
          <w:bCs/>
        </w:rPr>
        <w:t xml:space="preserve">Efekt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</w:t>
      </w:r>
    </w:p>
    <w:p>
      <w:pPr>
        <w:keepNext w:val="1"/>
        <w:spacing w:after="10"/>
      </w:pPr>
      <w:r>
        <w:rPr>
          <w:b/>
          <w:bCs/>
        </w:rPr>
        <w:t xml:space="preserve">Efekt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</w:t>
      </w:r>
    </w:p>
    <w:p>
      <w:pPr>
        <w:keepNext w:val="1"/>
        <w:spacing w:after="10"/>
      </w:pPr>
      <w:r>
        <w:rPr>
          <w:b/>
          <w:bCs/>
        </w:rPr>
        <w:t xml:space="preserve">Efekt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</w:t>
      </w:r>
    </w:p>
    <w:p>
      <w:pPr>
        <w:keepNext w:val="1"/>
        <w:spacing w:after="10"/>
      </w:pPr>
      <w:r>
        <w:rPr>
          <w:b/>
          <w:bCs/>
        </w:rPr>
        <w:t xml:space="preserve">Efekt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E2_U09, E2_U15, 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T2A_U09, T2A_U12, T2A_U15</w:t>
      </w:r>
    </w:p>
    <w:p>
      <w:pPr>
        <w:keepNext w:val="1"/>
        <w:spacing w:after="10"/>
      </w:pPr>
      <w:r>
        <w:rPr>
          <w:b/>
          <w:bCs/>
        </w:rPr>
        <w:t xml:space="preserve">Efekt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E2_U03, E2_U09, E2_U15, E2_U20,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T2A_U09,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ML.NS717_K01: </w:t>
      </w:r>
    </w:p>
    <w:p>
      <w:pPr/>
      <w:r>
        <w:rPr/>
        <w:t xml:space="preserve">Rozumie znaczenie prawidłowego projektowania i prawidłowej eksploatacji obiektów technicznych.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p>
      <w:pPr>
        <w:keepNext w:val="1"/>
        <w:spacing w:after="10"/>
      </w:pPr>
      <w:r>
        <w:rPr>
          <w:b/>
          <w:bCs/>
        </w:rPr>
        <w:t xml:space="preserve">Efekt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2026-10-02T21:39:31+02:00</dcterms:created>
  <dcterms:modified xsi:type="dcterms:W3CDTF">2026-10-02T21:39:31+02:00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