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Relations</w:t>
      </w:r>
    </w:p>
    <w:p>
      <w:pPr>
        <w:keepNext w:val="1"/>
        <w:spacing w:after="10"/>
      </w:pPr>
      <w:r>
        <w:rPr>
          <w:b/>
          <w:bCs/>
        </w:rPr>
        <w:t xml:space="preserve">Koordynator przedmiotu: </w:t>
      </w:r>
    </w:p>
    <w:p>
      <w:pPr>
        <w:spacing w:before="20" w:after="190"/>
      </w:pPr>
      <w:r>
        <w:rPr/>
        <w:t xml:space="preserve">dr Helena Bulińska-Stangrecka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ML.NW144</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studenta - 40 godz., w tym:
a)  przygotowanie się do zajęć - 15 godz.,
b) przygotowanie się do testu - 10 godz.,
c) przygotowanie i prezentacja projektu -15 godz.
Razem - 72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Przedstawienie dziedziny Public Relations . Roli, zadań i metod  w efektywnym komunikowaniu się oraz środków i narzędzi wykorzystywanych w praktyce Public Relations. Zapoznanie uczestników zajęć z możliwościami wykorzystania i uwarunkowaniami wyboru różnych form komunikacji w kontaktach z otoczeniem i wewnątrz własnych struktur organizacyjnych w ramach działań Public Relations. Student zapoznaje się z kluczowymi zasadami komunikacji.  Omówione zostają metody perswazji i wywierania wpływu na ludzi wykorzystywane w PR i reklamie.  Przedstawiony zostaje plan przygotowania prezentacji wybranego projektu w ramach kampanii PR. Prezentacja kampanii PR stanowi sprawdzian zrozumienia i zastosowania wiedzy na ten temat.
</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 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Analiza przypadków skutecznych działań w zakresie PR.
</w:t>
      </w:r>
    </w:p>
    <w:p>
      <w:pPr>
        <w:keepNext w:val="1"/>
        <w:spacing w:after="10"/>
      </w:pPr>
      <w:r>
        <w:rPr>
          <w:b/>
          <w:bCs/>
        </w:rPr>
        <w:t xml:space="preserve">Metody oceny: </w:t>
      </w:r>
    </w:p>
    <w:p>
      <w:pPr>
        <w:spacing w:before="20" w:after="190"/>
      </w:pPr>
      <w:r>
        <w:rPr/>
        <w:t xml:space="preserve">Napisanie końcowego testu zaliczeniowego. 
Prezentacja projektu PR.</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Samorządowe public relations, Wydawnictwo Uniwersytetu Jagiellońskiego, Kraków 2007.
2. Gregory A. (red.), Skuteczne techniki PR, Gdańskie Wydawnictwo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http://www.ans.pw.edu.pl/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ML.NW144_U01: </w:t>
      </w:r>
    </w:p>
    <w:p>
      <w:pPr/>
      <w:r>
        <w:rPr/>
        <w:t xml:space="preserve">														Potrafi przygotować prezentację Public Ralations z uwzględnieniem: celu, grupy celowej i kanału przepływu informacji.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efekty kierunkowe: </w:t>
      </w:r>
      <w:r>
        <w:rPr/>
        <w:t xml:space="preserve">AiR2_U01, AiR2_U19</w:t>
      </w:r>
    </w:p>
    <w:p>
      <w:pPr>
        <w:spacing w:before="20" w:after="190"/>
      </w:pPr>
      <w:r>
        <w:rPr>
          <w:b/>
          <w:bCs/>
        </w:rPr>
        <w:t xml:space="preserve">Powiązane efekty obszarowe: </w:t>
      </w:r>
      <w:r>
        <w:rPr/>
        <w:t xml:space="preserve">T2A_U01, T2A_U13</w:t>
      </w:r>
    </w:p>
    <w:p>
      <w:pPr>
        <w:keepNext w:val="1"/>
        <w:spacing w:after="10"/>
      </w:pPr>
      <w:r>
        <w:rPr>
          <w:b/>
          <w:bCs/>
        </w:rPr>
        <w:t xml:space="preserve">Efekt ML.NW144_U02: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efekty kierunkowe: </w:t>
      </w:r>
      <w:r>
        <w:rPr/>
        <w:t xml:space="preserve">AiR2_U02, AiR2_U19</w:t>
      </w:r>
    </w:p>
    <w:p>
      <w:pPr>
        <w:spacing w:before="20" w:after="190"/>
      </w:pPr>
      <w:r>
        <w:rPr>
          <w:b/>
          <w:bCs/>
        </w:rPr>
        <w:t xml:space="preserve">Powiązane efekty obszarowe: </w:t>
      </w:r>
      <w:r>
        <w:rPr/>
        <w:t xml:space="preserve">T2A_U02, T2A_U03, T2A_U07, T2A_U14, T2A_U13</w:t>
      </w:r>
    </w:p>
    <w:p>
      <w:pPr>
        <w:keepNext w:val="1"/>
        <w:spacing w:after="10"/>
      </w:pPr>
      <w:r>
        <w:rPr>
          <w:b/>
          <w:bCs/>
        </w:rPr>
        <w:t xml:space="preserve">Efekt ML.NW144_U03: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efekty kierunkowe: </w:t>
      </w:r>
      <w:r>
        <w:rPr/>
        <w:t xml:space="preserve">AiR2_U01, AiR2_U19</w:t>
      </w:r>
    </w:p>
    <w:p>
      <w:pPr>
        <w:spacing w:before="20" w:after="190"/>
      </w:pPr>
      <w:r>
        <w:rPr>
          <w:b/>
          <w:bCs/>
        </w:rPr>
        <w:t xml:space="preserve">Powiązane efekty obszarowe: </w:t>
      </w:r>
      <w:r>
        <w:rPr/>
        <w:t xml:space="preserve">T2A_U01, T2A_U13</w:t>
      </w:r>
    </w:p>
    <w:p>
      <w:pPr>
        <w:keepNext w:val="1"/>
        <w:spacing w:after="10"/>
      </w:pPr>
      <w:r>
        <w:rPr>
          <w:b/>
          <w:bCs/>
        </w:rPr>
        <w:t xml:space="preserve">Efekt ML.NW144_U04: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efekty kierunkowe: </w:t>
      </w:r>
      <w:r>
        <w:rPr/>
        <w:t xml:space="preserve">AiR2_U01, AiR2_U02</w:t>
      </w:r>
    </w:p>
    <w:p>
      <w:pPr>
        <w:spacing w:before="20" w:after="190"/>
      </w:pPr>
      <w:r>
        <w:rPr>
          <w:b/>
          <w:bCs/>
        </w:rPr>
        <w:t xml:space="preserve">Powiązane efekty obszarowe: </w:t>
      </w:r>
      <w:r>
        <w:rPr/>
        <w:t xml:space="preserve">T2A_U01, T2A_U02, T2A_U03, T2A_U07, T2A_U14</w:t>
      </w:r>
    </w:p>
    <w:p>
      <w:pPr>
        <w:pStyle w:val="Heading3"/>
      </w:pPr>
      <w:bookmarkStart w:id="3" w:name="_Toc3"/>
      <w:r>
        <w:t>Profil ogólnoakademicki - kompetencje społeczne</w:t>
      </w:r>
      <w:bookmarkEnd w:id="3"/>
    </w:p>
    <w:p>
      <w:pPr>
        <w:keepNext w:val="1"/>
        <w:spacing w:after="10"/>
      </w:pPr>
      <w:r>
        <w:rPr>
          <w:b/>
          <w:bCs/>
        </w:rPr>
        <w:t xml:space="preserve">Efekt ML.NW144_K01: </w:t>
      </w:r>
    </w:p>
    <w:p>
      <w:pPr/>
      <w:r>
        <w:rPr/>
        <w:t xml:space="preserve">														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AiR2_K01</w:t>
      </w:r>
    </w:p>
    <w:p>
      <w:pPr>
        <w:spacing w:before="20" w:after="190"/>
      </w:pPr>
      <w:r>
        <w:rPr>
          <w:b/>
          <w:bCs/>
        </w:rPr>
        <w:t xml:space="preserve">Powiązane efekty obszarowe: </w:t>
      </w:r>
      <w:r>
        <w:rPr/>
        <w:t xml:space="preserve">T2A_K06</w:t>
      </w:r>
    </w:p>
    <w:p>
      <w:pPr>
        <w:keepNext w:val="1"/>
        <w:spacing w:after="10"/>
      </w:pPr>
      <w:r>
        <w:rPr>
          <w:b/>
          <w:bCs/>
        </w:rPr>
        <w:t xml:space="preserve">Efekt ML.NW144_K02: </w:t>
      </w:r>
    </w:p>
    <w:p>
      <w:pPr/>
      <w:r>
        <w:rPr/>
        <w:t xml:space="preserve">																					Ma przekonanie o sensie, wartości i potrzebie podejmowania działań w zakresie Public Relations, w organizacji.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AiR2_K02</w:t>
      </w:r>
    </w:p>
    <w:p>
      <w:pPr>
        <w:spacing w:before="20" w:after="190"/>
      </w:pPr>
      <w:r>
        <w:rPr>
          <w:b/>
          <w:bCs/>
        </w:rPr>
        <w:t xml:space="preserve">Powiązane efekty obszarowe: </w:t>
      </w:r>
      <w:r>
        <w:rPr/>
        <w:t xml:space="preserve">T2A_K07</w:t>
      </w:r>
    </w:p>
    <w:p>
      <w:pPr>
        <w:keepNext w:val="1"/>
        <w:spacing w:after="10"/>
      </w:pPr>
      <w:r>
        <w:rPr>
          <w:b/>
          <w:bCs/>
        </w:rPr>
        <w:t xml:space="preserve">Efekt ML.NW144_K03: </w:t>
      </w:r>
    </w:p>
    <w:p>
      <w:pPr/>
      <w:r>
        <w:rPr/>
        <w:t xml:space="preserve">																					Ma przekonanie o wadze zachowania się w sposób profesjonalny.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AiR2_K02</w:t>
      </w:r>
    </w:p>
    <w:p>
      <w:pPr>
        <w:spacing w:before="20" w:after="190"/>
      </w:pPr>
      <w:r>
        <w:rPr>
          <w:b/>
          <w:bCs/>
        </w:rPr>
        <w:t xml:space="preserve">Powiązane efekty obszarowe: </w:t>
      </w:r>
      <w:r>
        <w:rPr/>
        <w:t xml:space="preserve">T2A_K07</w:t>
      </w:r>
    </w:p>
    <w:p>
      <w:pPr>
        <w:keepNext w:val="1"/>
        <w:spacing w:after="10"/>
      </w:pPr>
      <w:r>
        <w:rPr>
          <w:b/>
          <w:bCs/>
        </w:rPr>
        <w:t xml:space="preserve">Efekt ML.NW144_K04: </w:t>
      </w:r>
    </w:p>
    <w:p>
      <w:pPr/>
      <w:r>
        <w:rPr/>
        <w:t xml:space="preserve">														Odpowiedzialnie przygotowuje się do reprezentowania organizacji realizując cele Public Relations.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efekty kierunkowe: </w:t>
      </w:r>
      <w:r>
        <w:rPr/>
        <w:t xml:space="preserve">AiR2_K02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2025-07-04T06:58:09+02:00</dcterms:created>
  <dcterms:modified xsi:type="dcterms:W3CDTF">2025-07-04T06:58:09+02:00</dcterms:modified>
</cp:coreProperties>
</file>

<file path=docProps/custom.xml><?xml version="1.0" encoding="utf-8"?>
<Properties xmlns="http://schemas.openxmlformats.org/officeDocument/2006/custom-properties" xmlns:vt="http://schemas.openxmlformats.org/officeDocument/2006/docPropsVTypes"/>
</file>