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ML.NW142_U01: </w:t>
      </w:r>
    </w:p>
    <w:p>
      <w:pPr/>
      <w:r>
        <w:rPr/>
        <w:t xml:space="preserve">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ML.NW142_U02: </w:t>
      </w:r>
    </w:p>
    <w:p>
      <w:pPr/>
      <w:r>
        <w:rPr/>
        <w:t xml:space="preserve">							Student posiada umiejętności przeprowadzenia skutecznej prezentacji na dowolny temat. Potrafi wykorzystać wiedzę i zasady efektywnej komunikacji w życiu zawodowym, podczas rozmowy kwalifikacyjnej.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AiR2_U04, AiR2_U19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ML.NW142_K01: </w:t>
      </w:r>
    </w:p>
    <w:p>
      <w:pPr/>
      <w:r>
        <w:rPr/>
        <w:t xml:space="preserve">							Student ma świadomość, że autokreacja, tworzenie wizerunku publicznego jest warunkiem sprawnych i udanych interakcji społecznych.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ML.NW142_K02: </w:t>
      </w:r>
    </w:p>
    <w:p>
      <w:pPr/>
      <w:r>
        <w:rPr/>
        <w:t xml:space="preserve">							Ma wiedzę i przekonanie o fundamentalnej roli "mowy ciała" w skutecznej komunikacji interpersonalnej. Ma świadomość własnej samooceny jak również obszarów, które chciałby rozwijać.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ML.NW142_K03: </w:t>
      </w:r>
    </w:p>
    <w:p>
      <w:pPr/>
      <w:r>
        <w:rPr/>
        <w:t xml:space="preserve">							Ma świadomość roli technik wpływu społecznego oraz konsekwencji wynikających ze "skąpstwa poznawczego".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2026-10-01T21:45:03+02:00</dcterms:created>
  <dcterms:modified xsi:type="dcterms:W3CDTF">2026-10-01T21:45:03+02:00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