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 &lt;br&gt;
2) Praca własna studenta – 90 godz. &lt;br&gt;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&lt;br&gt;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</w:t>
      </w:r>
    </w:p>
    <w:p>
      <w:pPr>
        <w:keepNext w:val="1"/>
        <w:spacing w:after="10"/>
      </w:pPr>
      <w:r>
        <w:rPr>
          <w:b/>
          <w:bCs/>
        </w:rPr>
        <w:t xml:space="preserve">Efekt ML.NK491_U3: </w:t>
      </w:r>
    </w:p>
    <w:p>
      <w:pPr/>
      <w:r>
        <w:rPr/>
        <w:t xml:space="preserve">Potrafi rozwiązać proste zadanie z zakresu automatyki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AiR2_U02,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T2A_U14,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ML.NK491_U4: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2026-07-29T16:27:15+02:00</dcterms:created>
  <dcterms:modified xsi:type="dcterms:W3CDTF">2026-07-29T16:27:15+02:00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