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ML.NS540_W1: </w:t>
      </w:r>
    </w:p>
    <w:p>
      <w:pPr/>
      <w:r>
        <w:rPr/>
        <w:t xml:space="preserve">Zna zasady wymiarowania pomp ciepła i dobór źródeł ciepła.</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E1_W24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E1_W24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Potrafi przeprowadzić analizę techniczną i ekonomiczną możliwości współpracy systemów grzewczych mono i biwalentnych z pompą ciepła przy wykorzystaniu innych odnawialnych  i konwencjonalnych urządzeń/ źródeł ciepła.</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Potrafi przeprowadzić analizę techniczną i ekonomiczną możliwości współpracy systemów grzewczych mono i biwalentnych z pompą ciepła przy wykorzystaniu innych odnawialnych  i konwencjonalnych urządzeń/ źródeł ciepła.</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Potrafi przeprowadzić analizę techniczną i ekonomiczną możliwości współpracy systemów grzewczych mono i biwalentnych z pompą ciepła przy wykorzystaniu innych odnawialnych  i konwencjonalnych urządzeń/ źródeł ciepła.</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Potrafi przeprowadzić analizę techniczną i ekonomiczną możliwości współpracy systemów grzewczych mono i biwalentnych z pompą ciepła przy wykorzystaniu innych odnawialnych  i konwencjonalnych urządzeń/ źródeł ciepła.</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Potrafi przeprowadzić analizę techniczną i ekonomiczną możliwości współpracy systemów grzewczych mono i biwalentnych z pompą ciepła przy wykorzystaniu innych odnawialnych  i konwencjonalnych urządzeń/ źródeł ciepła.</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Potrafi przeprowadzić analizę techniczną i ekonomiczną możliwości współpracy systemów grzewczych mono i biwalentnych z pompą ciepła przy wykorzystaniu innych odnawialnych  i konwencjonalnych urządzeń/ źródeł ciepła.</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2025-05-05T15:36:40+02:00</dcterms:created>
  <dcterms:modified xsi:type="dcterms:W3CDTF">2025-05-05T15:36:40+02:00</dcterms:modified>
</cp:coreProperties>
</file>

<file path=docProps/custom.xml><?xml version="1.0" encoding="utf-8"?>
<Properties xmlns="http://schemas.openxmlformats.org/officeDocument/2006/custom-properties" xmlns:vt="http://schemas.openxmlformats.org/officeDocument/2006/docPropsVTypes"/>
</file>