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NK332</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Przyswojenie przez studentów wybranych zagadnień z marketingu, związanych z różnymi formami aktywności firmy oraz prowadzoną przez nią polityką marketingową adresowaną zarówno do indywidualnego klienta, jak i do uczestników otoczenia korporacyjnego.</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1. Dussel M. – Marketing w praktyce, Wyd. BC Edukacja 2009.
2. Staszewska J. – Marketing przedsiębiorstw. Zagadnienia wybrane dla inżynierów. Wyd. Politechniki Śląskiej, 2008.
3. K.Podstawka, Marketing Menedżerski, WWZ,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ML.NK332_W01: </w:t>
      </w:r>
    </w:p>
    <w:p>
      <w:pPr/>
      <w:r>
        <w:rPr/>
        <w:t xml:space="preserve">Student ma podstawową wiedzę o procesach, zjawiskach zachodzących w relacji marketing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E1_W32, E1_W34</w:t>
      </w:r>
    </w:p>
    <w:p>
      <w:pPr>
        <w:spacing w:before="20" w:after="190"/>
      </w:pPr>
      <w:r>
        <w:rPr>
          <w:b/>
          <w:bCs/>
        </w:rPr>
        <w:t xml:space="preserve">Powiązane efekty obszarowe: </w:t>
      </w:r>
      <w:r>
        <w:rPr/>
        <w:t xml:space="preserve">T1A_W08, T1A_W09, T1A_W11</w:t>
      </w:r>
    </w:p>
    <w:p>
      <w:pPr>
        <w:keepNext w:val="1"/>
        <w:spacing w:after="10"/>
      </w:pPr>
      <w:r>
        <w:rPr>
          <w:b/>
          <w:bCs/>
        </w:rPr>
        <w:t xml:space="preserve">Efekt ML.NK332_W02: </w:t>
      </w:r>
    </w:p>
    <w:p>
      <w:pPr/>
      <w:r>
        <w:rPr/>
        <w:t xml:space="preserve">Student ma podstawową wiedzę o instrumentach marketingu, zna właściwe metody i narzędzia wykorzystywane w marketingu.</w:t>
      </w:r>
    </w:p>
    <w:p>
      <w:pPr>
        <w:spacing w:before="60"/>
      </w:pPr>
      <w:r>
        <w:rPr/>
        <w:t xml:space="preserve">Weryfikacja: </w:t>
      </w:r>
    </w:p>
    <w:p>
      <w:pPr>
        <w:spacing w:before="20" w:after="190"/>
      </w:pPr>
      <w:r>
        <w:rPr/>
        <w:t xml:space="preserve">Studium przypadków, dyskusja z wykorzystaniem metod aktywizujących, sprawdzian.</w:t>
      </w:r>
    </w:p>
    <w:p>
      <w:pPr>
        <w:spacing w:before="20" w:after="190"/>
      </w:pPr>
      <w:r>
        <w:rPr>
          <w:b/>
          <w:bCs/>
        </w:rPr>
        <w:t xml:space="preserve">Powiązane efekty kierunkowe: </w:t>
      </w:r>
      <w:r>
        <w:rPr/>
        <w:t xml:space="preserve">E1_W31, E1_W34</w:t>
      </w:r>
    </w:p>
    <w:p>
      <w:pPr>
        <w:spacing w:before="20" w:after="190"/>
      </w:pPr>
      <w:r>
        <w:rPr>
          <w:b/>
          <w:bCs/>
        </w:rPr>
        <w:t xml:space="preserve">Powiązane efekty obszarowe: </w:t>
      </w:r>
      <w:r>
        <w:rPr/>
        <w:t xml:space="preserve">T1A_W08, T1A_W11</w:t>
      </w:r>
    </w:p>
    <w:p>
      <w:pPr>
        <w:keepNext w:val="1"/>
        <w:spacing w:after="10"/>
      </w:pPr>
      <w:r>
        <w:rPr>
          <w:b/>
          <w:bCs/>
        </w:rPr>
        <w:t xml:space="preserve">Efekt ML.NK332_W03: </w:t>
      </w:r>
    </w:p>
    <w:p>
      <w:pPr/>
      <w:r>
        <w:rPr/>
        <w:t xml:space="preserve">Student posiada podstawowa wiedzę na temat poszczególnych etapów wdrażania koncepcji marketingowej.</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E1_W34</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ML.NK332_U01: </w:t>
      </w:r>
    </w:p>
    <w:p>
      <w:pPr/>
      <w:r>
        <w:rPr/>
        <w:t xml:space="preserve">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ML.NK332_U02: </w:t>
      </w:r>
    </w:p>
    <w:p>
      <w:pPr/>
      <w:r>
        <w:rPr/>
        <w:t xml:space="preserve">Student potrafi wykorzystać podstawową wiedzę teoretyczną i pozyskiwać dane do analizowania konkretnych procesów i zjawisk na rynku energetycznym</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ML.NK332_U03: </w:t>
      </w:r>
    </w:p>
    <w:p>
      <w:pPr/>
      <w:r>
        <w:rPr/>
        <w:t xml:space="preserve">Student potrafi uczestniczyć w analizach i ocenach alternatywnych rozwiązań problemów marketingowych i wybierać instrumenty pozwalające racjonalnie je rozstrzygać.</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ML.NK322_K01: </w:t>
      </w:r>
    </w:p>
    <w:p>
      <w:pPr/>
      <w:r>
        <w:rPr/>
        <w:t xml:space="preserve">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E1_K03, E1_K04, E1_K06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2026-09-30T14:30:43+02:00</dcterms:created>
  <dcterms:modified xsi:type="dcterms:W3CDTF">2026-09-30T14:30:43+02:00</dcterms:modified>
</cp:coreProperties>
</file>

<file path=docProps/custom.xml><?xml version="1.0" encoding="utf-8"?>
<Properties xmlns="http://schemas.openxmlformats.org/officeDocument/2006/custom-properties" xmlns:vt="http://schemas.openxmlformats.org/officeDocument/2006/docPropsVTypes"/>
</file>