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Tomasz Wiśniewski, prof. PW , dr inż Jerzy Kołtyś.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punkt ECTS - 30 godzin, w tym:
1) Liczba godzin kontaktowych: udział w zajęciach laboratoryjnych - 15 godz.
2) Praca własna studenta 15 godz., w tym:
a) przygotowanie się do ćwiczeń - 6 godz.,
b) opracowanie sprawozdań - 5 godz.,
c) przygotowanie do kolokwium - 4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- 15 godzin ćwiczeń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- 26 godz., w tym:
a) udział w zajęciach laboratoryjnych - 15 godz.,
b) przygotowanie się do ćwiczeń - 6 godz.,
c) opracowanie sprawozdań - 5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wiadomości z zakresu wymiany ciepła, odpowiadających kursowi podstawowemu (zakres przedmiotu "Wymiana Ciepła I"). Wymagana wiedza na temat ustalonego i nieustalonego przewodzenia ciepła w ciałach stałych, konwekcji swobodnej i wymuszonej, radiacyjnej wymiany ciepła, wymiany ciepła przy zmianie fazy. Wymagane informacje z zakresu termodynamiki ("Termodynamika I", "Termodynamika II"), zwłaszcza dotyczące przemian fazowych, pomiarów temperatury i ciśnienia.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Zespoły 12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metod pomiaru podstawowych właściwości cieplnych i współczynników charakteryzujących wymianę ciepła. Nauczenie sposobu wykonywania pomiarów cieplnych w stanie ustalonym i nieustalonym. Zapoznanie z podstawową aparaturą i przyrządami stosowanymi w badaniach wymiany ciepła.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właściwości cieplnych ciał stałych metodami stanu ustalonego i nieustalonego: przewodności cieplnej, ciepła właściwego i dyfuzyjności cieplnej. Pomiary współczynników przejmowania ciepła w warunkach konwekcji swobodnej i wymuszonej. Pomiar termicznego oporu kontaktowego. Badanie wymiennika typu „rura w rurze”. Badanie radiatora.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Sprawozdania z ćwiczeń laboratoryjnych. Końcowy sprawdzian.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Domański R., Jaworski M., Wiśniewski T.S.: Wymiana ciepła. Laboratorium dydaktyczne. OWPW, 2002. 
2. Wiśniewski S., Wiśniewski T.S.: Wymiana ciepła. WNT, 2009. 
Dodatkowe: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  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ML.NK424_W1: </w:t>
      </w:r>
    </w:p>
    <w:p>
      <w:pPr/>
      <w:r>
        <w:rPr/>
        <w:t xml:space="preserve">Posiada wiedzę w zakresie metod pomiarów współczynnika przewodzenia ciepła, dyfuzyjności cieplnej i ciepła właściwego ciał stałych za pomocą metod ustalonych i nieustalonych w czasie.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ML.NK424_W2: </w:t>
      </w:r>
    </w:p>
    <w:p>
      <w:pPr/>
      <w:r>
        <w:rPr/>
        <w:t xml:space="preserve">Posiada wiedzę w zakresie wyznaczania współczynników przejmowania ciepła w warunkach konwekcji swobodnej, wymuszonej i kondensacji.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ML.NK424_W3: </w:t>
      </w:r>
    </w:p>
    <w:p>
      <w:pPr/>
      <w:r>
        <w:rPr/>
        <w:t xml:space="preserve">Zna teorię podobieństwa i wzory kryterialne dla podstawowych zagadnień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 ML.NK424_W4: </w:t>
      </w:r>
    </w:p>
    <w:p>
      <w:pPr/>
      <w:r>
        <w:rPr/>
        <w:t xml:space="preserve">Zna zasady działania wymienników ciepła i radiatorów.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ML.NK424_W5: </w:t>
      </w:r>
    </w:p>
    <w:p>
      <w:pPr/>
      <w:r>
        <w:rPr/>
        <w:t xml:space="preserve">Posiada wiedzę w zakresie pomiaru termicznego oporu kontaktowego i czynników, które determinują jego wartość.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ML.NK424_U1: </w:t>
      </w:r>
    </w:p>
    <w:p>
      <w:pPr/>
      <w:r>
        <w:rPr/>
        <w:t xml:space="preserve">Potrafi wykonać pomiary współczynnika przewodzenia ciepła izolatorów.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E1_U10, E1_U21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</w:t>
      </w:r>
    </w:p>
    <w:p>
      <w:pPr>
        <w:keepNext w:val="1"/>
        <w:spacing w:after="10"/>
      </w:pPr>
      <w:r>
        <w:rPr>
          <w:b/>
          <w:bCs/>
        </w:rPr>
        <w:t xml:space="preserve">Efekt ML.NK424_U2: </w:t>
      </w:r>
    </w:p>
    <w:p>
      <w:pPr/>
      <w:r>
        <w:rPr/>
        <w:t xml:space="preserve">Potrafi wykonać pomiary współczynnika przejmowania ciepła i dyfuzyjności cieplnej przy zastosowaniu metody stanu uporządkowanego.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ML.NK424_U3: </w:t>
      </w:r>
    </w:p>
    <w:p>
      <w:pPr/>
      <w:r>
        <w:rPr/>
        <w:t xml:space="preserve">Potrafi wykonać pomiary współczynnika przejmowania ciepła w konwekcji wymuszonej, wyznaczyć termiczny opór kontaktowy między ciałami stałymi, potrafi wykonać badanie efektywności radiatora.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ML.NK424_U4: </w:t>
      </w:r>
    </w:p>
    <w:p>
      <w:pPr/>
      <w:r>
        <w:rPr/>
        <w:t xml:space="preserve">Potrafi wykonać analizę błędów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2025-05-04T07:19:12+02:00</dcterms:created>
  <dcterms:modified xsi:type="dcterms:W3CDTF">2025-05-04T07:19:12+02:00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