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Kriogenika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- 25 godz., w tym:
a) bieżące przygotowywanie się do zajęć, studiowanie fachowej literatury - 15 godz.,
b) przygotowywanie się do kolokwiów - 10 godz.
Razem: 57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posiadać wiadomości na temat przemian termodynamicznych gazów doskonałych oraz rzeczywistych. Prerkwizyty: "Termodynamika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metod otrzymywania najniższych temperatur. Omawiane są metody skraplania i niskotemperaturowego rozdzielania gazów, przechowywanie i transport skroplonych gazów, zastosowanie cieczy kriogenicznych, materiały konstrukcyjne w technice niskich temperatur, technika pomiarowa w niskich temperaturach. Celem przedmiotu jest także nauczenie projektowania podstawowych instalacji kriogenicznych do produkcji, przechowywania i transportu skroplonych gazów.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 trakcie wykładu studenci poznają termodynamiczne podstawy przemysłowych procesów zachodzących w temperaturach kriogenicznych. Są to przede wszystkim procesy obniżania temperatury, skraplania, rozdzielania i transportu gazów. Studenci także poznają techniki uzyskiwania bardzo niskich temperatur (poniżej 1K). 
Ćwiczenia: W trakcie ćwiczeń studenci zapoznają się szczegółowo z budową urządzeń realizujących procesy omawiane w trakcie wykładu. Studenci w ramach ćwiczeń obliczeniowych nabywają umiejętności niezbędnych do projektowania układów umożliwiających realizację procesów skraplania jak i rozdzielania gazów. Studenci uczą się także projektować zbiorniki jak i rurociągi kriogeniczne. Nabywają także umiejętności jak projektować urządzenia do pomiaru temperatury i ciśnienia w niskich temperaturach.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Bliższe informacje na stronie: 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Chorowski: KRIOGENIKA. PODSTAWY I ZASTOSOWANIA, I.P.P.U. Masta 2007.
2. Russell B. Scott: TECHNIKA NISKICH TEMPERATUR, Wydawnictwa Naukowo-Techniczne 1963.
3. Bohdan Stefanowski: TECHNIKA BARDZO NISKICH TEMPERATUR W ZASTOSOWANIU DO SKRAPLANIA GAZÓW, Wydawnictwa Naukowo-Techniczne 1964.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E1_W11,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E1_U08, E1_U15,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T1A_U11,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ML.NS561A_U2: </w:t>
      </w:r>
    </w:p>
    <w:p>
      <w:pPr/>
      <w:r>
        <w:rPr/>
        <w:t xml:space="preserve">							Student poprawnie dobiera materiały stosowane w kriogenice.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2026-01-15T23:05:12+01:00</dcterms:created>
  <dcterms:modified xsi:type="dcterms:W3CDTF">2026-01-15T23:05:12+01:00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