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wykłady - 30 godz.;
b) ćwiczenia -15 godz.;
c) konsultacje - 5 godz.
2. Praca własna studenta - 55 godzin, w tym:
a) praca własna związana z przygotowaniem do zajęć - 25 godz.;
b) praca własna związana z przygotowaniem do kolokwiów - 10 godz.;
c) praca własna związana z opracowaniem tematu zadania domowego - 20 godz..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godz.;
b) ćwiczenia -15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 mechaniki, aerodynamiki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modelowanie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2001. 
2. Prouty R.W., „Helicopter Performance, Stability and Control”, PWS Engineering Boston 1986.
3. Seddon, J. Basic Helicopter Aerodynamics, Blackwell Publishing, e-book. 
4. Szabelski K., Jancelewicz B., Łucjanek W., „Wstęp do konstrukcji śmigłowców”, WKŁi, Warszawa, 1995. 
Dodatkowa literatura: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ML.NS609_W4: </w:t>
      </w:r>
    </w:p>
    <w:p>
      <w:pPr/>
      <w:r>
        <w:rPr/>
        <w:t xml:space="preserve">							Zna podstawowe modele aerodynamiczne służące do modelowania wirników nośnych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ML.NS609_W5: </w:t>
      </w:r>
    </w:p>
    <w:p>
      <w:pPr/>
      <w:r>
        <w:rPr/>
        <w:t xml:space="preserve">							Zna budowę układu sterowania typowego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ML.NS609_W9: </w:t>
      </w:r>
    </w:p>
    <w:p>
      <w:pPr/>
      <w:r>
        <w:rPr/>
        <w:t xml:space="preserve">							Potrafi wyjaśnić zjawisko autorotacji śmigłowca.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2026-10-01T21:49:34+02:00</dcterms:created>
  <dcterms:modified xsi:type="dcterms:W3CDTF">2026-10-01T21:49:34+02:00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