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5 godz. - konsultacje.
2. Praca własna studenta: 15 godz., w tym:
a) 15 godz. - praca nad przygotowaniem projektu konstrukcyjnego.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projekt,
b) 5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uczestnictwo w zajęciach projektowych - 30 godz.,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II, Materiały I, Materiały lotnicze, Techniki Wytwarzania II, Podstawy Konstrukcji Maszyn III, Zapis Konstrukcji CAD II, Zintegrowane systemy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podzespołów lotniczych lub układów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Między innymi projekty podzespołów statków latających. Kształtowanie elementów urządzenia oraz połączeń między nimi. Dobór materiałów. Obliczenia kinematyki, statyki i wytrzymałości elementów urządzenia. Wykonanie w systemie CAD rysunku złożeniowego podzespołu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L.W. Kurmaz,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ML.NK368_W1: </w:t>
      </w:r>
    </w:p>
    <w:p>
      <w:pPr/>
      <w:r>
        <w:rPr/>
        <w:t xml:space="preserve">							Zna zasady doboru materiałów konstrukcyjnych w procesie projektowania maszyn.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ML.NK368_U4: </w:t>
      </w:r>
    </w:p>
    <w:p>
      <w:pPr/>
      <w:r>
        <w:rPr/>
        <w:t xml:space="preserve">							Potrafi wykorzystywać systemy wspomagania projektowania typu CAD/CAE na wszystkich etapach projektowania.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różnego typu o odpowiedniej trwałości, właściwie osadzonych, smarowanych, uszczelnionych i zabezpieczonych; potrafi zaproponować i zastosować dla członów pary kinematycznej łatwe w montażu i demontażu obrotowe połączenie sworzniowe lub inne.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różnego typu o odpowiedniej trwałości, właściwie osadzonych, smarowanych, uszczelnionych i zabezpieczonych; potrafi zaproponować i zastosować dla członów pary kinematycznej łatwe w montażu i demontażu obrotowe połączenie sworzniowe lub inne.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ML.NK368_U7: </w:t>
      </w:r>
    </w:p>
    <w:p>
      <w:pPr/>
      <w:r>
        <w:rPr/>
        <w:t xml:space="preserve">							Potrafi zaprojektować urządzenie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2025-05-07T13:29:25+02:00</dcterms:created>
  <dcterms:modified xsi:type="dcterms:W3CDTF">2025-05-07T13:29:25+02:00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