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godz.;
b) ćwiczenia - 15 godz.;
c) konsultacje - 5 godz.
2) Praca własna studenta - 50 godzin, w tym:
a) studiowanie literatury - 15 godz.;
b) przygotowanie się do  ćwiczeń, rozwiązywanie zadań - 20 godz.;
c) nauka do egzaminu - 15 godz.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ćwiczenia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Józef Jarosiński „Techniki Czystego Spalania” WNT 1996.
2. Włodzimierz Kordylewski „Spalanie i Paliwa” Wydawnictwa Politechniki Wrocławskiej 2001.
3. Ryszard Wilk „Podstawy niskoemisyjnego spalania” Wydawnictwo Gnome, Katowice 2000.
4. Andrzej Kowalewicz „Podstawy Procesów Spalania”, WNT 2000.
5. Rudolf Klemens, Andrzej Teodorczyk „Spalanie” – preskrypt dla studiów zaocznych „Inżynieria Bezpieczeństwa”, Politechnika Warszawska, Wydział MEiL, 2003.
6. Dariusz Ratajczak, Rudolf Klemens „Ochrona przeciwpożarowa i przeciwwybuchowa” – preskrypt dla Studium Podyplomowego „Bezpieczeństwo i Higiena Pracy”, Politechnika Warszawska, Wydział MEiL, 2005.
 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ML.NS606_W1: </w:t>
      </w:r>
    </w:p>
    <w:p>
      <w:pPr/>
      <w:r>
        <w:rPr/>
        <w:t xml:space="preserve">							Student zna przebieg procesu spalania w różnego typu silnikach tłokowych i odrzutowych.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ML.NS606_U1: </w:t>
      </w:r>
    </w:p>
    <w:p>
      <w:pPr/>
      <w:r>
        <w:rPr/>
        <w:t xml:space="preserve">							Student potrafi zorganizować  proces spalania pod kątem uzyskania maksymalnej sprawności i minimalnego zanieczyszczenia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ML.NS606_U2: </w:t>
      </w:r>
    </w:p>
    <w:p>
      <w:pPr/>
      <w:r>
        <w:rPr/>
        <w:t xml:space="preserve">							Student potrafi określić toksyczne własności produktów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ML.NS606_U4: </w:t>
      </w:r>
    </w:p>
    <w:p>
      <w:pPr/>
      <w:r>
        <w:rPr/>
        <w:t xml:space="preserve">							Student potrafi wykonać obliczenia zasadniczych parametrów procesów spalania np. bilansować równania chemiczne, policzyć skład i objętość spalin z uwzględnieniem procesu deflagracji, obliczyć ciśnienie i czas trwania wybuchu.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2026-10-01T00:58:19+02:00</dcterms:created>
  <dcterms:modified xsi:type="dcterms:W3CDTF">2026-10-01T00:58:19+02:00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