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inż. Stanisław Suchodolski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40, w tym:
a)	wykłady  - 15 godz.,
b)	ćwiczenia   – 15 godz.,
c)	konsultacje – 10 godz.
2.	Praca własna studenta – 40 godzin, w tym:
a)	10 godz. – przygotowywanie się do sprawdzianów,
b)	10 godz. – realizacja prac domowych,
c)	10 godz. przygotowywanie się do ćwiczeń (analiza literatury),
d)	10 godz. – przygotowywanie się do egzaminu.
Razem -  80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Konstrukcji Maszyn I,  Mechanika 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LiK1_W06</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LiK1_U14</w:t>
      </w:r>
    </w:p>
    <w:p>
      <w:pPr>
        <w:spacing w:before="20" w:after="190"/>
      </w:pPr>
      <w:r>
        <w:rPr>
          <w:b/>
          <w:bCs/>
        </w:rPr>
        <w:t xml:space="preserve">Powiązane efekty obszarowe: </w:t>
      </w:r>
      <w:r>
        <w:rPr/>
        <w:t xml:space="preserve">T1A_U10</w:t>
      </w:r>
    </w:p>
    <w:p>
      <w:pPr>
        <w:keepNext w:val="1"/>
        <w:spacing w:after="10"/>
      </w:pPr>
      <w:r>
        <w:rPr>
          <w:b/>
          <w:bCs/>
        </w:rPr>
        <w:t xml:space="preserve">Efekt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LiK1_U14</w:t>
      </w:r>
    </w:p>
    <w:p>
      <w:pPr>
        <w:spacing w:before="20" w:after="190"/>
      </w:pPr>
      <w:r>
        <w:rPr>
          <w:b/>
          <w:bCs/>
        </w:rPr>
        <w:t xml:space="preserve">Powiązane efekty obszarowe: </w:t>
      </w:r>
      <w:r>
        <w:rPr/>
        <w:t xml:space="preserve">T1A_U08, T1A_U09, T1A_U10</w:t>
      </w:r>
    </w:p>
    <w:p>
      <w:pPr>
        <w:keepNext w:val="1"/>
        <w:spacing w:after="10"/>
      </w:pPr>
      <w:r>
        <w:rPr>
          <w:b/>
          <w:bCs/>
        </w:rPr>
        <w:t xml:space="preserve">Efekt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w:t>
      </w:r>
    </w:p>
    <w:p>
      <w:pPr>
        <w:spacing w:before="20" w:after="190"/>
      </w:pPr>
      <w:r>
        <w:rPr>
          <w:b/>
          <w:bCs/>
        </w:rPr>
        <w:t xml:space="preserve">Powiązane efekty obszarowe: </w:t>
      </w:r>
      <w:r>
        <w:rPr/>
        <w:t xml:space="preserve">T1A_U01, T1A_U08, T1A_U09, T1A_U08, T1A_U09</w:t>
      </w:r>
    </w:p>
    <w:p>
      <w:pPr>
        <w:keepNext w:val="1"/>
        <w:spacing w:after="10"/>
      </w:pPr>
      <w:r>
        <w:rPr>
          <w:b/>
          <w:bCs/>
        </w:rPr>
        <w:t xml:space="preserve">Efekt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ML.NW125_U6: </w:t>
      </w:r>
    </w:p>
    <w:p>
      <w:pPr/>
      <w:r>
        <w:rPr/>
        <w:t xml:space="preserve">							Potrafi podejmować decyzje dotyczące cech rozważanego zespołu, biorąc pod uwagę zarówno wyniki obliczeń inżynierskich jak i ograniczenia nieopisane matematycznie.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LiK1_U10, LiK1_U12, LiK1_U14</w:t>
      </w:r>
    </w:p>
    <w:p>
      <w:pPr>
        <w:spacing w:before="20" w:after="190"/>
      </w:pPr>
      <w:r>
        <w:rPr>
          <w:b/>
          <w:bCs/>
        </w:rPr>
        <w:t xml:space="preserve">Powiązane efekty obszarowe: </w:t>
      </w:r>
      <w:r>
        <w:rPr/>
        <w:t xml:space="preserve">T1A_U08, T1A_U09, T1A_U08, T1A_U09, T1A_U10</w:t>
      </w:r>
    </w:p>
    <w:p>
      <w:pPr>
        <w:keepNext w:val="1"/>
        <w:spacing w:after="10"/>
      </w:pPr>
      <w:r>
        <w:rPr>
          <w:b/>
          <w:bCs/>
        </w:rPr>
        <w:t xml:space="preserve">Efekt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LiK1_U10, LiK1_U12, LiK1_U14</w:t>
      </w:r>
    </w:p>
    <w:p>
      <w:pPr>
        <w:spacing w:before="20" w:after="190"/>
      </w:pPr>
      <w:r>
        <w:rPr>
          <w:b/>
          <w:bCs/>
        </w:rPr>
        <w:t xml:space="preserve">Powiązane efekty obszarowe: </w:t>
      </w:r>
      <w:r>
        <w:rPr/>
        <w:t xml:space="preserve">T1A_U01, T1A_U08, T1A_U09, T1A_U08, T1A_U09, T1A_U10</w:t>
      </w:r>
    </w:p>
    <w:p>
      <w:pPr>
        <w:keepNext w:val="1"/>
        <w:spacing w:after="10"/>
      </w:pPr>
      <w:r>
        <w:rPr>
          <w:b/>
          <w:bCs/>
        </w:rPr>
        <w:t xml:space="preserve">Efekt ML.NW125_U8: </w:t>
      </w:r>
    </w:p>
    <w:p>
      <w:pPr/>
      <w:r>
        <w:rPr/>
        <w:t xml:space="preserve">							Potrafi stosować w praktyce zalecenia norm dotyczące cech geometrycznych typowych elementów oraz ich właściwości fizycznych, w tym –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efekty kierunkowe: </w:t>
      </w:r>
      <w:r>
        <w:rPr/>
        <w:t xml:space="preserve">LiK1_U01, LiK1_U15</w:t>
      </w:r>
    </w:p>
    <w:p>
      <w:pPr>
        <w:spacing w:before="20" w:after="190"/>
      </w:pPr>
      <w:r>
        <w:rPr>
          <w:b/>
          <w:bCs/>
        </w:rPr>
        <w:t xml:space="preserve">Powiązane efekty obszarowe: </w:t>
      </w:r>
      <w:r>
        <w:rPr/>
        <w:t xml:space="preserve">T1A_U01,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2026-10-01T02:13:45+02:00</dcterms:created>
  <dcterms:modified xsi:type="dcterms:W3CDTF">2026-10-01T02:13:45+02:00</dcterms:modified>
</cp:coreProperties>
</file>

<file path=docProps/custom.xml><?xml version="1.0" encoding="utf-8"?>
<Properties xmlns="http://schemas.openxmlformats.org/officeDocument/2006/custom-properties" xmlns:vt="http://schemas.openxmlformats.org/officeDocument/2006/docPropsVTypes"/>
</file>