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- 45 godz. w tym: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znajomość rachunku różniczkowego i całkowego.
2) Podstawy fizyki w zakresie: mechaniki newtonowskiej, fal, termodynamiki, elektryczności i magnetyzmu, optyki.
3) Podstawy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10. Cząsteczka wodoru. Wiązanie chemiczne. Elementarna teoria sił chemicznych. Metody numeryczne. Hybrydyzacja. 
11. Podstawowe pojęcia dotyczące grup symetrii. Reprezentacje. Charaktery. Drgania jąder w cząsteczkach. 
12. Widma molekularne. Widma rotacyjne. Widma oscylacyjno - rotacyjne. Widma elektronowe. 
Elementy Fizyki Ciała Stałego: 
13.Struktura krystaliczna. Fonony. Elektrony w strukturze krystalicznej. 
14. Półprzewodniki.
15. Nanostruktury. Urządzenia nanowymiarowe. </w:t>
      </w:r>
    </w:p>
    <w:p>
      <w:pPr>
        <w:keepNext w:val="1"/>
        <w:spacing w:after="10"/>
      </w:pPr>
      <w:r>
        <w:rPr>
          <w:b/>
          <w:bCs/>
        </w:rPr>
        <w:t xml:space="preserve">Metody oceny: </w:t>
      </w:r>
    </w:p>
    <w:p>
      <w:pPr>
        <w:spacing w:before="20" w:after="190"/>
      </w:pPr>
      <w:r>
        <w:rPr/>
        <w:t xml:space="preserve">Metody oceny: 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keepNext w:val="1"/>
        <w:spacing w:after="10"/>
      </w:pPr>
      <w:r>
        <w:rPr>
          <w:b/>
          <w:bCs/>
        </w:rPr>
        <w:t xml:space="preserve">Efekt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keepNext w:val="1"/>
        <w:spacing w:after="10"/>
      </w:pPr>
      <w:r>
        <w:rPr>
          <w:b/>
          <w:bCs/>
        </w:rPr>
        <w:t xml:space="preserve">Efekt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LiK1_U05, LiK1_U14, LiK1_U20</w:t>
      </w:r>
    </w:p>
    <w:p>
      <w:pPr>
        <w:spacing w:before="20" w:after="190"/>
      </w:pPr>
      <w:r>
        <w:rPr>
          <w:b/>
          <w:bCs/>
        </w:rPr>
        <w:t xml:space="preserve">Powiązane efekty obszarowe: </w:t>
      </w:r>
      <w:r>
        <w:rPr/>
        <w:t xml:space="preserve">T1A_U05, T1A_U10, T1A_U15</w:t>
      </w:r>
    </w:p>
    <w:p>
      <w:pPr>
        <w:keepNext w:val="1"/>
        <w:spacing w:after="10"/>
      </w:pPr>
      <w:r>
        <w:rPr>
          <w:b/>
          <w:bCs/>
        </w:rPr>
        <w:t xml:space="preserve">Efekt ML.NW126_U2: </w:t>
      </w:r>
    </w:p>
    <w:p>
      <w:pPr/>
      <w:r>
        <w:rPr/>
        <w:t xml:space="preserve">							Potrafi samodzielnie poszerzać wiedzę o zagadnieniach fizyki współczesnej i technologii w oparciu o studium literaturowe i samodzielnie wyciągac wnioski.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ML.NW126_K1: </w:t>
      </w:r>
    </w:p>
    <w:p>
      <w:pPr/>
      <w:r>
        <w:rPr/>
        <w:t xml:space="preserve">							Rozumie postęp w zakresie nauk technicznych, w tym fizyki kwantowej i technologii i widzi związek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LiK1_K02, LiK1_K06</w:t>
      </w:r>
    </w:p>
    <w:p>
      <w:pPr>
        <w:spacing w:before="20" w:after="190"/>
      </w:pPr>
      <w:r>
        <w:rPr>
          <w:b/>
          <w:bCs/>
        </w:rPr>
        <w:t xml:space="preserve">Powiązane efekty obszarowe: </w:t>
      </w:r>
      <w:r>
        <w:rPr/>
        <w:t xml:space="preserve">T1A_K02, T1A_K07</w:t>
      </w:r>
    </w:p>
    <w:p>
      <w:pPr>
        <w:keepNext w:val="1"/>
        <w:spacing w:after="10"/>
      </w:pPr>
      <w:r>
        <w:rPr>
          <w:b/>
          <w:bCs/>
        </w:rPr>
        <w:t xml:space="preserve">Efekt ML.NW126_K2: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2026-09-30T20:52:04+02:00</dcterms:created>
  <dcterms:modified xsi:type="dcterms:W3CDTF">2026-09-30T20:52:04+02:00</dcterms:modified>
</cp:coreProperties>
</file>

<file path=docProps/custom.xml><?xml version="1.0" encoding="utf-8"?>
<Properties xmlns="http://schemas.openxmlformats.org/officeDocument/2006/custom-properties" xmlns:vt="http://schemas.openxmlformats.org/officeDocument/2006/docPropsVTypes"/>
</file>