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Napędowe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Kindracki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30 godz.- wykłady,
b) 15 godz. - ćwiczenia,
c) 1 godz.  - konsultacje.
2) Praca własna studenta - 
a) bieżące przygotowywanie się do wykładów, powtórzenie materiału z wykładów - 15 godz.,
b) przygotowanie do ćwiczeń, rozwiązywanie zadań - 26 godz.,
c) przygotowanie do kolokwiów - 15 godz.
Razem: 102 godz.- 4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- liczba godzin kontaktowych 46, w tym:
a) 30 godz.- wykłady,
b) 15 godz. - ćwiczenia,
c) 1 godz. 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Podstawowe wiadomości z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napędów lotniczych. Nabycie umiejętności wykonania obliczeń podstawowych parametrów napędów lotniczych tłokowych i turbinowych takich jak ciąg, sprawności, jednostkowe zużycie paliwa, parametry termodynamiczne poszczególnych podzespołów silnika: sprężarka, komora spalania, turbina.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Wymagania stawiane silnikom lotniczym. Sprawności. Obiegi teoretyczne i rzeczywiste silników tłokowych, turbinowych, strumieniowych i rakietowych. Proces tworzenia mieszanki palnej), spalanie. Silniki tłokowe niedoładowane i doładowane, osiągi i zastosowanie. Współpraca silnika ze śmigłem. Charakterystyki silników tłokowych. Obliczenia parametrów pracy i osiągów silników tłokowych. Silniki turbinowe. Omówienie wlotu, sprężarek, komór spalania, turbiny i dyszy. Dopalacze i odwracacze ciągu. Obliczenia termogazodynamiczne jednoprzepływowych silników turbinowych. Charakterystyki silników, aspekty ekologiczne.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wiedzy w formie dwóch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Dzierżoniowski, P. et al.: Turbinowe Silniki Lotnicze. Napędy Lotnicze. Warszawa: Wydawnictwa Komunikacji i Łączności (1983).
2. Cichosz, E. et al.: Charakterystyka i zastosowanie napędów. Napędy Lotnicze. Warszawa: Wydawnictwa Komunikacji i Łączności (1980). 
3. Dzierżoniowski, P. et al.: Turbinowe silniki odrzutowe Warszawa: Wydawnictwa Komunikacji i Łączności (1983). 
4. Dzierżoniowski, P.: Silniki tłokowe Warszawa: Wydawnictwa Komunikacji i Łączności (1981).
5. Mattingly, Jack D. Aircraft engine design. AIAA Education Series 2002, 2nd Edition.
6. Mattingly, Jack D. Elements of Propulsion - Gas Turbines and Rockets, American Institute of Aeronautics and Astronautics, 2006.
7. Ward T.A. Aerospace propulsion systems, Wiley, 2010.
Dodatkowa literatura: materiały dostępne na stronie internetowych producentów silników lotniczych: http://www.pwk.com.pl/; http://www.rolls-royce.com/civil/; http://www.geae.com/;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							Student ma wiedzę na temat sprężarek silników lotniczych oraz komór spalania.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							Student ma wiedzę na temat sprężarek silników lotniczych oraz komór spalania.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							Student rozumie zadania i ograniczenia komór spalania lotniczych silników turbinowych.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							Student rozumie zadania i ograniczenia komór spalania lotniczych silników turbinowych.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							Student umie obliczyć ciąg silnika lotniczego i rakietowego.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							Student umie obliczyć ciąg silnika lotniczego i rakietowego.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ML.NK433A_U2: </w:t>
      </w:r>
    </w:p>
    <w:p>
      <w:pPr/>
      <w:r>
        <w:rPr/>
        <w:t xml:space="preserve">														Student umie obliczyć parametry efektywne silnika tłokowego.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ML.NK433A_U2: </w:t>
      </w:r>
    </w:p>
    <w:p>
      <w:pPr/>
      <w:r>
        <w:rPr/>
        <w:t xml:space="preserve">														Student umie obliczyć parametry efektywne silnika tłokowego.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							Student potrafi napisać bilans termodynamiczny dla komory spalania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							Student potrafi napisać bilans termodynamiczny dla komory spalania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							Student potrafi napisać bilans mocy dla turbiny i sprężarki oraz wyznaczyć niezbędne temperatury zachodzących procesów.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							Student potrafi napisać bilans mocy dla turbiny i sprężarki oraz wyznaczyć niezbędne temperatury zachodzących procesów.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ML.NK433A_U5: </w:t>
      </w:r>
    </w:p>
    <w:p>
      <w:pPr/>
      <w:r>
        <w:rPr/>
        <w:t xml:space="preserve">														Student posiada umiejętność obliczania sprężu optymalnego dla sprężarki lotniczej.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ML.NK433A_U5: </w:t>
      </w:r>
    </w:p>
    <w:p>
      <w:pPr/>
      <w:r>
        <w:rPr/>
        <w:t xml:space="preserve">														Student posiada umiejętność obliczania sprężu optymalnego dla sprężarki lotniczej.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ML.NK433A_U6: </w:t>
      </w:r>
    </w:p>
    <w:p>
      <w:pPr/>
      <w:r>
        <w:rPr/>
        <w:t xml:space="preserve">														Student potrafi wyznaczyć jednostkowe zużycie paliwa dla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ML.NK433A_U6: </w:t>
      </w:r>
    </w:p>
    <w:p>
      <w:pPr/>
      <w:r>
        <w:rPr/>
        <w:t xml:space="preserve">														Student potrafi wyznaczyć jednostkowe zużycie paliwa dla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2025-05-08T23:42:07+02:00</dcterms:created>
  <dcterms:modified xsi:type="dcterms:W3CDTF">2025-05-08T23:42:07+02:00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