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S5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Specjalnosciowe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30 godzin zajęć: wykłady / ćwiczenia / laboratoria / projekty. 
2. Praca własna studenta: ok. 30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kontaktowych: ok. – 30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MiBM1_W01, MiBM1_W02, MiBM1_W03, MiBM1_W05, MiBM1_W11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T1A_W02, T1A_W03, T1A_W03, T1A_W04, T1A_W07, T1A_W03, T1A_W04, T1A_W02, T1A_W05,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MiBM1_U01, MiBM1_U02, MiBM1_U07, MiBM1_U08, MiBM1_U10, MiBM1_U11,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T1A_U02, T1A_U07, T1A_U08, T1A_U13, T1A_U10, T1A_U10, T1A_U14, T1A_U09, 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MiBM1_K01, MiBM1_K02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T1A_K06, 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2025-07-06T22:38:52+02:00</dcterms:created>
  <dcterms:modified xsi:type="dcterms:W3CDTF">2025-07-06T22:38:52+02:00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