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35, w tym: 
a) wykład – 15 - godz.,
b) laboratoria – 15 - godz.,
c) konsultacje – 5 - godz.
2). Praca własna studenta – 15 godzin, w tym: 
a) 10 godz. - przygotowywanie się studenta do laboratoriów, 
b) 5 godz. – przygotowywanie się studenta do kolokwium.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Liczba godzin kontaktowych: 35, w tym:
 a) wykład – 15 godz.,
 b) laboratoria – 15 godz.,
 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 
1) ćwiczenia laboratoryjne – 15 godz.,
2) 10 godz. – przygotowywanie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studenta nabyte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120 - studentów na wykładzie,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praca studenta w ramach laboratorium, 1 test na koniec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Dodatkowa literatura: 
1. Materiały na stronie http://mysql.com/, http://php.net/ I.
2.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	http://c-cfd.meil.pw.edu.pl/ccfd/index.php?item=6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ML.NK469_U1: </w:t>
      </w:r>
    </w:p>
    <w:p>
      <w:pPr/>
      <w:r>
        <w:rPr/>
        <w:t xml:space="preserve">							Potrafi posługiwać się komendami systemu operacyjnego UNIX/Linux.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2025-07-04T15:22:32+02:00</dcterms:created>
  <dcterms:modified xsi:type="dcterms:W3CDTF">2025-07-04T15:22:32+02:00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