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wykłady: 30 godz.,
b) laboratoria komputerowe: 15 godz.,
c) konsultacje - 3 godz.
2) Praca własna studenta - 55 godz., w tym:
a) przygotowanie do kolokwiów i obecność na kolokwiach: 20 godz.,
b) przygotowanie do laboratorium: 15 godz.,
c) przygotowanie raportów z laboratorium: 20 godz.
Razem: 103 godz. =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wykłady: 30 godz.,
b) laboratoria komputerowe: 15 godz.,
c) konsultacje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godz, przygotowanie raportów z laboratorium: 15 godz, razem: 30 godz)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"Wytrzymałość konstrukcji 1", " Wytrzymałość konstrukcji 2".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test zaliczeniowy i 3  raporty z ćwiczeń laboratoryjnych. 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ML.NK342_W1: </w:t>
      </w:r>
    </w:p>
    <w:p>
      <w:pPr/>
      <w:r>
        <w:rPr/>
        <w:t xml:space="preserve">							Ma podstawową wiedzę dotyczącą budowania macierzy sztywności elementów skończonych.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ML.NK342_W2: </w:t>
      </w:r>
    </w:p>
    <w:p>
      <w:pPr/>
      <w:r>
        <w:rPr/>
        <w:t xml:space="preserve">							Zna ogólne zasady budowy układów równań MES dla zagadnień statycznej analizy naprężeń.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ML.NK342_W3: </w:t>
      </w:r>
    </w:p>
    <w:p>
      <w:pPr/>
      <w:r>
        <w:rPr/>
        <w:t xml:space="preserve">							Zna schemat działania typowego programu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na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ML.NK342_U1: </w:t>
      </w:r>
    </w:p>
    <w:p>
      <w:pPr/>
      <w:r>
        <w:rPr/>
        <w:t xml:space="preserve">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ML.NK342_U2: </w:t>
      </w:r>
    </w:p>
    <w:p>
      <w:pPr/>
      <w:r>
        <w:rPr/>
        <w:t xml:space="preserve">							Potrafi samodzielnie zbudować trójwymiarowy, liniowy model MES (ANSYS) konstrukcji,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ML.NK342_U3: </w:t>
      </w:r>
    </w:p>
    <w:p>
      <w:pPr/>
      <w:r>
        <w:rPr/>
        <w:t xml:space="preserve">							Potrafi samodzielnie liniowy model MES (ANSYS) konstrukcji powłokowej, wyznaczyć przemieszczenia, odkształcenia i naprężenia, przedstawić je w postaci wartości liczbowych, wykresów i map konturowych oraz wyciągnąć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sporządzony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ML.NK342_U4: </w:t>
      </w:r>
    </w:p>
    <w:p>
      <w:pPr/>
      <w:r>
        <w:rPr/>
        <w:t xml:space="preserve">							Potrafi samodzielnie zbudować i rozwiązać prosty liniowy model MES konstrukcji prętowej dla zadanych warunków obciążenia i podparcia (pręt rozciągany, belka, kratownica, rama).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ML.NK342_U5: </w:t>
      </w:r>
    </w:p>
    <w:p>
      <w:pPr/>
      <w:r>
        <w:rPr/>
        <w:t xml:space="preserve">														Potrafi wyznaczyć zastępcze obciążenie węzłowe w prętowym i płaskim elemencie skończonym dla prostego przypadku obciążenia.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2025-05-09T13:08:02+02:00</dcterms:created>
  <dcterms:modified xsi:type="dcterms:W3CDTF">2025-05-09T13:08:02+02:00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