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 w tym:
a) wykład - 30 godz.;
b) konsultacje - 2 godz.
2) Praca własna studenta - 24 godziny, w tym:
a) przygotowanie do zajęć - 2 godz.;
b) prace domowe - 12 godz.;
c) przygotowanie do sprawdzianów - 12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- 32, 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H. Kisilowska, Prawo gospodarcze, Oficyna Wydawnicza PW, 2005.
C.Kosikowski ustawa o swobodzie działalności gospodarczej. Komentarz, LexisNexis 2013.
Dodatkowa literatura:
K. Kuczalak, „Prawo handlowe. Zarys Wykładu”, Lexis Nexis 2012.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ML.NS130A_W01: </w:t>
      </w:r>
    </w:p>
    <w:p>
      <w:pPr/>
      <w:r>
        <w:rPr/>
        <w:t xml:space="preserve">																												Student ma podstawową wiedzę dotyczącą prawnych aspektów prowadzenia przedsiębiorstwa i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ML.NS130A_W02: </w:t>
      </w:r>
    </w:p>
    <w:p>
      <w:pPr/>
      <w:r>
        <w:rPr/>
        <w:t xml:space="preserve">														Student ma podstawową wiedzę na temat różnych form prowadzenia działalności gospodarczej oraz umów gospodarczych.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ML.NS130A_W03: </w:t>
      </w:r>
    </w:p>
    <w:p>
      <w:pPr/>
      <w:r>
        <w:rPr/>
        <w:t xml:space="preserve">							Student zna i rozumie podstawowe pojęcia i zasady z zakresu ochrony własności przemysłowej i prawa autorskiego.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ML.NS130A_U01: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ML.NS130A_U01: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ML.NS130A_K01: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ML.NS130A_K01: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ML.NS130A_K02: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2025-12-25T02:40:03+01:00</dcterms:created>
  <dcterms:modified xsi:type="dcterms:W3CDTF">2025-12-25T02:40:03+01:00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