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3 - poziom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godzin, podczas których student, w ramach pracy własnej nad językiem, używa podręcznika wiodącego ("First Expert"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średniozaawansowanego-wyższego (B2).
Student powinien nabyć umiejętności porozumiewania się w języku angielskim na poziomie B2 (Upper-Intermediate)
wg. opisów umiejętnosci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(M10, M11, M12, M13),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"First Expert"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dotyczącą struktur językowych pozwalającą na zrozumienie i utworzenie tekstu pisanego i mówione z dziedziny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JA3_U01: </w:t>
      </w:r>
    </w:p>
    <w:p>
      <w:pPr/>
      <w:r>
        <w:rPr/>
        <w:t xml:space="preserve">ma umiejętności językowe, zgodne z wymaganiami określonymi dla poziomu B2 Europejskiego Systemu Opisu Kształcenia Językowego i potrafi je wykorzystać do tworzenia i rozumienia opracowań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T1A_U01,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2026-09-30T20:18:34+02:00</dcterms:created>
  <dcterms:modified xsi:type="dcterms:W3CDTF">2026-09-30T20:18:34+02:00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