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 a) wykłady – 30 godz., 
b) konsultacje – 5 godz. 
2. Praca własna studenta – 40 godz., w tym:
a) 20 godz. – przygotowanie się do dwóch kolokwiów,
 b) 20 godz.- przygotowywanie się do wykładu, przeprowadzanie analizy zalecanej literatury .
Razem –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fizyki, a także zapoznanie z elementami szczególnej teorii względności, falowymi własnościami światła oraz  wykorzystaniem fotoniki w technice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http://efizyka.if.pw.edu.pl/twiki/bin/view/Efizyka/PodstawyFotoniki.
2. M.Karpierz, „Podstawy fotoniki”, Lecture Notes, Centrum Studiów Zaawansowanych Politechniki Warszawskiej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http://www.if.pw.edu.pl/~karpierz/fizyka-meil.htm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ML.NK480_W1: </w:t>
      </w:r>
    </w:p>
    <w:p>
      <w:pPr/>
      <w:r>
        <w:rPr/>
        <w:t xml:space="preserve">Ma uporządkowaną wiedzę na temat struktury i właściwości materii, oddziaływań fundamentalnych i mechaniki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ML.NK480_W2: </w:t>
      </w:r>
    </w:p>
    <w:p>
      <w:pPr/>
      <w:r>
        <w:rPr/>
        <w:t xml:space="preserve">Ma uporządkowaną wiedzę nt. zjawisk elektromagnetycznych i optycznych w zakresie pozwalającym zrozumienie zasad działania typowych urządzeń pomiarowych i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ML.NK480_U1: </w:t>
      </w:r>
    </w:p>
    <w:p>
      <w:pPr/>
      <w:r>
        <w:rPr/>
        <w:t xml:space="preserve">Potrafi wykorzystać poznane zasady do rozwiązywania prostych problemów z mechaniki relatywistycznej i optyki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ML.NK480_U2: </w:t>
      </w:r>
    </w:p>
    <w:p>
      <w:pPr/>
      <w:r>
        <w:rPr/>
        <w:t xml:space="preserve">Potrafi wyjaśnić sposoby wytwarzania i opisać właściwości pól elektrycznych, magnetycznych i fal elektromagnetycznych z różnych zakresów widmowych.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ML.NK480_U3: </w:t>
      </w:r>
    </w:p>
    <w:p>
      <w:pPr/>
      <w:r>
        <w:rPr/>
        <w:t xml:space="preserve">Potrafi wyjaśnić zasady działania typowych urządzeń wykorzystujących zjawiska optyki falowej i rozumie jakie wynikają z tego możliwości.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ML.NK480_K1: </w:t>
      </w:r>
    </w:p>
    <w:p>
      <w:pPr/>
      <w:r>
        <w:rPr/>
        <w:t xml:space="preserve">Rozumie potrzebę ciągłego dokształcania się wynikającą z powstawania nowych i doskonalenia istniejących technik bazujących na rozwoju nauki.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2026-10-21T13:04:22+02:00</dcterms:created>
  <dcterms:modified xsi:type="dcterms:W3CDTF">2026-10-21T13:04:22+02:00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